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B6CB" w14:textId="77777777" w:rsidR="00C80AA3" w:rsidRDefault="00C80AA3">
      <w:pPr>
        <w:pStyle w:val="BodyText"/>
        <w:spacing w:before="120"/>
        <w:rPr>
          <w:b/>
          <w:bCs/>
        </w:rPr>
      </w:pPr>
      <w:bookmarkStart w:id="0" w:name="_GoBack"/>
      <w:bookmarkEnd w:id="0"/>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65457A3D" w:rsidR="00C80AA3" w:rsidRDefault="00C80AA3">
      <w:pPr>
        <w:pStyle w:val="BodyText"/>
        <w:spacing w:before="120"/>
        <w:ind w:left="426"/>
      </w:pPr>
      <w:bookmarkStart w:id="1" w:name="_Hlt505051848"/>
      <w:r>
        <w:t>3 When you have finished</w:t>
      </w:r>
      <w:bookmarkEnd w:id="1"/>
      <w:r>
        <w:t>, attach the document to an email, and return it to the email address gi</w:t>
      </w:r>
      <w:r w:rsidR="00EC034F">
        <w:t>ven in the job information pack: recruitment@iffleyacademy.co.uk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77777777" w:rsidR="00C80AA3" w:rsidRDefault="00C80AA3">
      <w:pPr>
        <w:pStyle w:val="BodyText"/>
        <w:jc w:val="center"/>
        <w:rPr>
          <w:b/>
          <w:bCs/>
          <w:sz w:val="28"/>
          <w:szCs w:val="28"/>
        </w:rPr>
      </w:pPr>
      <w:r>
        <w:rPr>
          <w:b/>
          <w:bCs/>
          <w:sz w:val="28"/>
          <w:szCs w:val="28"/>
        </w:rPr>
        <w:t>Teaching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2"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2"/>
            <w:r>
              <w:t xml:space="preserve">   number </w:t>
            </w:r>
            <w:bookmarkStart w:id="3"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3"/>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4"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4"/>
            <w:r>
              <w:t xml:space="preserve">   number </w:t>
            </w:r>
            <w:bookmarkStart w:id="5"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5"/>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6"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77777777" w:rsidR="00C80AA3" w:rsidRDefault="00C80AA3">
            <w:pPr>
              <w:pStyle w:val="OJA-form-field"/>
            </w:pPr>
            <w: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522E8C">
              <w:fldChar w:fldCharType="separate"/>
            </w:r>
            <w:r>
              <w:fldChar w:fldCharType="end"/>
            </w:r>
          </w:p>
          <w:p w14:paraId="761CB249" w14:textId="77777777" w:rsidR="00C80AA3" w:rsidRDefault="00C80AA3">
            <w:pPr>
              <w:pStyle w:val="OJA-Form-sub-paragraph"/>
            </w:pPr>
            <w:r>
              <w:t>Publication</w:t>
            </w:r>
            <w:r>
              <w:tab/>
            </w:r>
            <w:bookmarkStart w:id="7"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522E8C">
              <w:fldChar w:fldCharType="separate"/>
            </w:r>
            <w:r>
              <w:fldChar w:fldCharType="end"/>
            </w:r>
            <w:bookmarkEnd w:id="7"/>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8"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522E8C">
              <w:rPr>
                <w:snapToGrid w:val="0"/>
                <w:lang w:val="en-US"/>
              </w:rPr>
            </w:r>
            <w:r w:rsidR="00522E8C">
              <w:rPr>
                <w:snapToGrid w:val="0"/>
                <w:lang w:val="en-US"/>
              </w:rPr>
              <w:fldChar w:fldCharType="separate"/>
            </w:r>
            <w:r>
              <w:rPr>
                <w:snapToGrid w:val="0"/>
                <w:lang w:val="en-US"/>
              </w:rPr>
              <w:fldChar w:fldCharType="end"/>
            </w:r>
            <w:bookmarkEnd w:id="8"/>
          </w:p>
          <w:p w14:paraId="39F6A255" w14:textId="77777777" w:rsidR="00C80AA3" w:rsidRDefault="00C80AA3">
            <w:pPr>
              <w:pStyle w:val="OJA-Form-sub-paragraph"/>
            </w:pPr>
            <w:r>
              <w:rPr>
                <w:snapToGrid w:val="0"/>
                <w:lang w:val="en-US"/>
              </w:rPr>
              <w:t xml:space="preserve">Please provide details of where you saw this post </w:t>
            </w:r>
            <w:bookmarkStart w:id="9"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9"/>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6"/>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10"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0"/>
          </w:p>
        </w:tc>
        <w:bookmarkStart w:id="11"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1"/>
          </w:p>
        </w:tc>
      </w:tr>
      <w:bookmarkStart w:id="12"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2"/>
          </w:p>
        </w:tc>
        <w:bookmarkStart w:id="13"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3"/>
          </w:p>
        </w:tc>
      </w:tr>
      <w:bookmarkStart w:id="14"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4"/>
          </w:p>
        </w:tc>
        <w:bookmarkStart w:id="15"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5"/>
          </w:p>
        </w:tc>
      </w:tr>
      <w:bookmarkStart w:id="16"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
          </w:p>
        </w:tc>
        <w:bookmarkStart w:id="17"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7"/>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8"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522E8C">
              <w:fldChar w:fldCharType="separate"/>
            </w:r>
            <w:r>
              <w:fldChar w:fldCharType="end"/>
            </w:r>
            <w:bookmarkEnd w:id="18"/>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9"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522E8C">
              <w:fldChar w:fldCharType="separate"/>
            </w:r>
            <w:r>
              <w:fldChar w:fldCharType="end"/>
            </w:r>
            <w:bookmarkEnd w:id="19"/>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20"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522E8C">
              <w:fldChar w:fldCharType="separate"/>
            </w:r>
            <w:r>
              <w:fldChar w:fldCharType="end"/>
            </w:r>
            <w:bookmarkEnd w:id="20"/>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1"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1"/>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2"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522E8C">
              <w:fldChar w:fldCharType="separate"/>
            </w:r>
            <w:r>
              <w:fldChar w:fldCharType="end"/>
            </w:r>
            <w:bookmarkEnd w:id="22"/>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3"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522E8C">
              <w:fldChar w:fldCharType="separate"/>
            </w:r>
            <w:r>
              <w:fldChar w:fldCharType="end"/>
            </w:r>
            <w:bookmarkEnd w:id="23"/>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4"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522E8C">
              <w:fldChar w:fldCharType="separate"/>
            </w:r>
            <w:r>
              <w:fldChar w:fldCharType="end"/>
            </w:r>
            <w:bookmarkEnd w:id="24"/>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5"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522E8C">
              <w:fldChar w:fldCharType="separate"/>
            </w:r>
            <w:r>
              <w:fldChar w:fldCharType="end"/>
            </w:r>
            <w:bookmarkEnd w:id="25"/>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6"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6"/>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7"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7"/>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526D1" w14:textId="77777777" w:rsidR="0007237C" w:rsidRDefault="0007237C">
      <w:r>
        <w:separator/>
      </w:r>
    </w:p>
  </w:endnote>
  <w:endnote w:type="continuationSeparator" w:id="0">
    <w:p w14:paraId="4FC467DF" w14:textId="77777777" w:rsidR="0007237C" w:rsidRDefault="0007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5AAB2" w14:textId="77777777" w:rsidR="0007237C" w:rsidRDefault="0007237C">
      <w:r>
        <w:separator/>
      </w:r>
    </w:p>
  </w:footnote>
  <w:footnote w:type="continuationSeparator" w:id="0">
    <w:p w14:paraId="3EFCD331" w14:textId="77777777" w:rsidR="0007237C" w:rsidRDefault="0007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07BF6"/>
    <w:rsid w:val="00042DF5"/>
    <w:rsid w:val="00046716"/>
    <w:rsid w:val="00064A25"/>
    <w:rsid w:val="0007237C"/>
    <w:rsid w:val="000E3E86"/>
    <w:rsid w:val="00131D5D"/>
    <w:rsid w:val="001D5FE9"/>
    <w:rsid w:val="001E3699"/>
    <w:rsid w:val="00205F93"/>
    <w:rsid w:val="00210A5E"/>
    <w:rsid w:val="00210FCE"/>
    <w:rsid w:val="00243AA4"/>
    <w:rsid w:val="002A168E"/>
    <w:rsid w:val="002F56E1"/>
    <w:rsid w:val="002F7DD2"/>
    <w:rsid w:val="00335162"/>
    <w:rsid w:val="00354910"/>
    <w:rsid w:val="00367AFA"/>
    <w:rsid w:val="00390137"/>
    <w:rsid w:val="003926E5"/>
    <w:rsid w:val="003A5C92"/>
    <w:rsid w:val="004738B8"/>
    <w:rsid w:val="00485ABC"/>
    <w:rsid w:val="004A0715"/>
    <w:rsid w:val="004C7999"/>
    <w:rsid w:val="004D48D0"/>
    <w:rsid w:val="00522E8C"/>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54D11"/>
    <w:rsid w:val="008A32DA"/>
    <w:rsid w:val="008B124F"/>
    <w:rsid w:val="009855D4"/>
    <w:rsid w:val="009C0803"/>
    <w:rsid w:val="009E2899"/>
    <w:rsid w:val="00A21F1D"/>
    <w:rsid w:val="00AC3675"/>
    <w:rsid w:val="00B7542B"/>
    <w:rsid w:val="00BA5E70"/>
    <w:rsid w:val="00BB41E0"/>
    <w:rsid w:val="00BD14A1"/>
    <w:rsid w:val="00C10F65"/>
    <w:rsid w:val="00C347CD"/>
    <w:rsid w:val="00C709E3"/>
    <w:rsid w:val="00C7757F"/>
    <w:rsid w:val="00C80AA3"/>
    <w:rsid w:val="00CD75B4"/>
    <w:rsid w:val="00CF71E0"/>
    <w:rsid w:val="00D2313E"/>
    <w:rsid w:val="00D30F76"/>
    <w:rsid w:val="00D50824"/>
    <w:rsid w:val="00DA530A"/>
    <w:rsid w:val="00DA7628"/>
    <w:rsid w:val="00DE5C56"/>
    <w:rsid w:val="00E3335E"/>
    <w:rsid w:val="00EB0E4E"/>
    <w:rsid w:val="00EC034F"/>
    <w:rsid w:val="00EF248F"/>
    <w:rsid w:val="00F2082A"/>
    <w:rsid w:val="00F5499F"/>
    <w:rsid w:val="00F711C4"/>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E593-C7EE-4509-8491-71947D4E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Centre</Template>
  <TotalTime>1</TotalTime>
  <Pages>11</Pages>
  <Words>2053</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13552</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Megan Barnes</cp:lastModifiedBy>
  <cp:revision>2</cp:revision>
  <cp:lastPrinted>2011-09-21T11:15:00Z</cp:lastPrinted>
  <dcterms:created xsi:type="dcterms:W3CDTF">2021-04-26T12:22:00Z</dcterms:created>
  <dcterms:modified xsi:type="dcterms:W3CDTF">2021-04-26T12:22:00Z</dcterms:modified>
  <cp:category/>
</cp:coreProperties>
</file>