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461F" w14:textId="77777777" w:rsidR="00123688" w:rsidRDefault="00000000" w:rsidP="008164FC">
      <w:pPr>
        <w:spacing w:before="40" w:after="120" w:line="288" w:lineRule="auto"/>
        <w:rPr>
          <w:b/>
          <w:sz w:val="28"/>
          <w:szCs w:val="28"/>
        </w:rPr>
      </w:pPr>
      <w:r>
        <w:rPr>
          <w:b/>
          <w:sz w:val="28"/>
          <w:szCs w:val="28"/>
        </w:rPr>
        <w:t>Admission Indicators for Specialist Provision in Oxfordshire</w:t>
      </w:r>
    </w:p>
    <w:tbl>
      <w:tblPr>
        <w:tblStyle w:val="4"/>
        <w:tblW w:w="9493" w:type="dxa"/>
        <w:tblLayout w:type="fixed"/>
        <w:tblLook w:val="0000" w:firstRow="0" w:lastRow="0" w:firstColumn="0" w:lastColumn="0" w:noHBand="0" w:noVBand="0"/>
      </w:tblPr>
      <w:tblGrid>
        <w:gridCol w:w="4390"/>
        <w:gridCol w:w="5103"/>
      </w:tblGrid>
      <w:tr w:rsidR="00123688" w14:paraId="6CC678EC"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0D78" w14:textId="77777777" w:rsidR="00123688" w:rsidRDefault="00000000" w:rsidP="008164FC">
            <w:pPr>
              <w:spacing w:before="100" w:after="100" w:line="288" w:lineRule="auto"/>
              <w:rPr>
                <w:b/>
                <w:sz w:val="22"/>
                <w:szCs w:val="22"/>
              </w:rPr>
            </w:pPr>
            <w:r>
              <w:rPr>
                <w:b/>
                <w:sz w:val="22"/>
                <w:szCs w:val="22"/>
              </w:rPr>
              <w:t>School / Setting Name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9852" w14:textId="00FA42C7" w:rsidR="00123688" w:rsidRDefault="00EF07B6" w:rsidP="008164FC">
            <w:pPr>
              <w:spacing w:before="100" w:after="100" w:line="288" w:lineRule="auto"/>
              <w:rPr>
                <w:color w:val="000000"/>
                <w:sz w:val="22"/>
                <w:szCs w:val="22"/>
              </w:rPr>
            </w:pPr>
            <w:r>
              <w:rPr>
                <w:color w:val="000000"/>
                <w:sz w:val="22"/>
                <w:szCs w:val="22"/>
              </w:rPr>
              <w:t>The Iffley</w:t>
            </w:r>
            <w:r w:rsidR="009021E2">
              <w:rPr>
                <w:color w:val="000000"/>
                <w:sz w:val="22"/>
                <w:szCs w:val="22"/>
              </w:rPr>
              <w:t xml:space="preserve"> Academy</w:t>
            </w:r>
          </w:p>
        </w:tc>
      </w:tr>
      <w:tr w:rsidR="00123688" w14:paraId="27B23F4F" w14:textId="77777777" w:rsidTr="008164FC">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9EE99" w14:textId="77777777" w:rsidR="00123688" w:rsidRDefault="00000000" w:rsidP="008164FC">
            <w:pPr>
              <w:spacing w:before="100" w:after="100" w:line="288" w:lineRule="auto"/>
              <w:rPr>
                <w:b/>
                <w:sz w:val="22"/>
                <w:szCs w:val="22"/>
              </w:rPr>
            </w:pPr>
            <w:r>
              <w:rPr>
                <w:b/>
                <w:sz w:val="22"/>
                <w:szCs w:val="22"/>
              </w:rPr>
              <w:t xml:space="preserve">LA Maintained or </w:t>
            </w:r>
          </w:p>
          <w:p w14:paraId="1EE3169C" w14:textId="77777777" w:rsidR="00123688" w:rsidRDefault="00000000" w:rsidP="008164FC">
            <w:pPr>
              <w:spacing w:before="100" w:after="100" w:line="288" w:lineRule="auto"/>
              <w:rPr>
                <w:b/>
                <w:sz w:val="22"/>
                <w:szCs w:val="22"/>
              </w:rPr>
            </w:pPr>
            <w:r>
              <w:rPr>
                <w:b/>
                <w:sz w:val="22"/>
                <w:szCs w:val="22"/>
              </w:rPr>
              <w:t>Academy Trust Name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72CE7" w14:textId="77777777" w:rsidR="00123688" w:rsidRDefault="00000000" w:rsidP="008164FC">
            <w:pPr>
              <w:spacing w:before="100" w:after="100" w:line="288" w:lineRule="auto"/>
              <w:rPr>
                <w:color w:val="000000"/>
                <w:sz w:val="22"/>
                <w:szCs w:val="22"/>
              </w:rPr>
            </w:pPr>
            <w:r>
              <w:rPr>
                <w:color w:val="000000"/>
                <w:sz w:val="22"/>
                <w:szCs w:val="22"/>
              </w:rPr>
              <w:t>The Gallery Trust</w:t>
            </w:r>
          </w:p>
        </w:tc>
      </w:tr>
      <w:tr w:rsidR="00123688" w14:paraId="6B8303D0" w14:textId="77777777" w:rsidTr="008164FC">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70EFE" w14:textId="3C45DD9D" w:rsidR="00123688" w:rsidRPr="00EF07B6" w:rsidRDefault="00000000" w:rsidP="00EF07B6">
            <w:pPr>
              <w:spacing w:before="100" w:after="100" w:line="288" w:lineRule="auto"/>
              <w:rPr>
                <w:b/>
                <w:sz w:val="22"/>
                <w:szCs w:val="22"/>
              </w:rPr>
            </w:pPr>
            <w:r>
              <w:rPr>
                <w:b/>
                <w:sz w:val="22"/>
                <w:szCs w:val="22"/>
              </w:rPr>
              <w:t xml:space="preserve">Type of Setting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6F147" w14:textId="77777777" w:rsidR="00123688" w:rsidRDefault="00000000" w:rsidP="008164FC">
            <w:pPr>
              <w:spacing w:before="100" w:after="100" w:line="288" w:lineRule="auto"/>
              <w:ind w:left="32"/>
              <w:rPr>
                <w:color w:val="000000"/>
                <w:sz w:val="22"/>
                <w:szCs w:val="22"/>
              </w:rPr>
            </w:pPr>
            <w:r>
              <w:rPr>
                <w:color w:val="000000"/>
                <w:sz w:val="22"/>
                <w:szCs w:val="22"/>
              </w:rPr>
              <w:t>Countywide Special School</w:t>
            </w:r>
          </w:p>
        </w:tc>
      </w:tr>
      <w:tr w:rsidR="00123688" w14:paraId="7F735E2E"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264B" w14:textId="77777777" w:rsidR="00123688" w:rsidRDefault="00000000" w:rsidP="008164FC">
            <w:pPr>
              <w:spacing w:before="100" w:after="100" w:line="288" w:lineRule="auto"/>
              <w:rPr>
                <w:b/>
                <w:sz w:val="22"/>
                <w:szCs w:val="22"/>
              </w:rPr>
            </w:pPr>
            <w:r>
              <w:rPr>
                <w:b/>
                <w:sz w:val="22"/>
                <w:szCs w:val="22"/>
              </w:rPr>
              <w:t>Designation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98934" w14:textId="77777777" w:rsidR="00123688" w:rsidRDefault="009021E2" w:rsidP="008164FC">
            <w:pPr>
              <w:spacing w:before="100" w:after="100" w:line="288" w:lineRule="auto"/>
              <w:rPr>
                <w:color w:val="000000"/>
                <w:sz w:val="22"/>
                <w:szCs w:val="22"/>
              </w:rPr>
            </w:pPr>
            <w:r>
              <w:rPr>
                <w:color w:val="000000"/>
                <w:sz w:val="22"/>
                <w:szCs w:val="22"/>
              </w:rPr>
              <w:t>Moderate Cognition and Learning Needs (MLD) and associated needs in one or more of the following:</w:t>
            </w:r>
          </w:p>
          <w:p w14:paraId="10057093" w14:textId="77777777" w:rsidR="009021E2" w:rsidRDefault="009021E2" w:rsidP="009021E2">
            <w:pPr>
              <w:pStyle w:val="ListParagraph"/>
              <w:numPr>
                <w:ilvl w:val="0"/>
                <w:numId w:val="14"/>
              </w:numPr>
              <w:spacing w:before="100" w:after="100" w:line="288" w:lineRule="auto"/>
              <w:rPr>
                <w:color w:val="000000"/>
                <w:sz w:val="22"/>
                <w:szCs w:val="22"/>
              </w:rPr>
            </w:pPr>
            <w:r>
              <w:rPr>
                <w:color w:val="000000"/>
                <w:sz w:val="22"/>
                <w:szCs w:val="22"/>
              </w:rPr>
              <w:t>Social Communication and Interaction Difficulties (C&amp;I)</w:t>
            </w:r>
          </w:p>
          <w:p w14:paraId="6467DC18" w14:textId="16BEEFDD" w:rsidR="009021E2" w:rsidRPr="009021E2" w:rsidRDefault="009021E2" w:rsidP="009021E2">
            <w:pPr>
              <w:pStyle w:val="ListParagraph"/>
              <w:numPr>
                <w:ilvl w:val="0"/>
                <w:numId w:val="14"/>
              </w:numPr>
              <w:spacing w:before="100" w:after="100" w:line="288" w:lineRule="auto"/>
              <w:rPr>
                <w:color w:val="000000"/>
                <w:sz w:val="22"/>
                <w:szCs w:val="22"/>
              </w:rPr>
            </w:pPr>
            <w:r>
              <w:rPr>
                <w:color w:val="000000"/>
                <w:sz w:val="22"/>
                <w:szCs w:val="22"/>
              </w:rPr>
              <w:t>Social, Emotional and Mental Health needs (SEMH)</w:t>
            </w:r>
          </w:p>
        </w:tc>
      </w:tr>
      <w:tr w:rsidR="00123688" w14:paraId="08B01B41"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0645" w14:textId="77777777" w:rsidR="00123688" w:rsidRDefault="00000000" w:rsidP="008164FC">
            <w:pPr>
              <w:spacing w:before="100" w:after="100" w:line="288" w:lineRule="auto"/>
              <w:rPr>
                <w:b/>
                <w:sz w:val="22"/>
                <w:szCs w:val="22"/>
              </w:rPr>
            </w:pPr>
            <w:r>
              <w:rPr>
                <w:b/>
                <w:sz w:val="22"/>
                <w:szCs w:val="22"/>
              </w:rPr>
              <w:t>Planned Admission Numbers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4CC6" w14:textId="24A71A6D" w:rsidR="00123688" w:rsidRDefault="00000000" w:rsidP="008164FC">
            <w:pPr>
              <w:spacing w:before="100" w:after="100" w:line="288" w:lineRule="auto"/>
              <w:rPr>
                <w:color w:val="000000"/>
                <w:sz w:val="22"/>
                <w:szCs w:val="22"/>
              </w:rPr>
            </w:pPr>
            <w:r>
              <w:rPr>
                <w:sz w:val="22"/>
                <w:szCs w:val="22"/>
              </w:rPr>
              <w:t>1</w:t>
            </w:r>
            <w:r w:rsidR="00EF07B6">
              <w:rPr>
                <w:sz w:val="22"/>
                <w:szCs w:val="22"/>
              </w:rPr>
              <w:t>20</w:t>
            </w:r>
          </w:p>
        </w:tc>
      </w:tr>
      <w:tr w:rsidR="00123688" w14:paraId="0E6F8ACF"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23F7D" w14:textId="77777777" w:rsidR="00123688" w:rsidRDefault="00000000" w:rsidP="008164FC">
            <w:pPr>
              <w:spacing w:before="100" w:after="100" w:line="288" w:lineRule="auto"/>
              <w:rPr>
                <w:b/>
                <w:sz w:val="22"/>
                <w:szCs w:val="22"/>
              </w:rPr>
            </w:pPr>
            <w:r>
              <w:rPr>
                <w:b/>
                <w:sz w:val="22"/>
                <w:szCs w:val="22"/>
              </w:rPr>
              <w:t>Location and Catchment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A8510" w14:textId="33B7B3C9" w:rsidR="00123688" w:rsidRDefault="00000000" w:rsidP="008164FC">
            <w:pPr>
              <w:spacing w:before="100" w:after="100" w:line="288" w:lineRule="auto"/>
              <w:rPr>
                <w:color w:val="000000"/>
                <w:sz w:val="22"/>
                <w:szCs w:val="22"/>
              </w:rPr>
            </w:pPr>
            <w:hyperlink r:id="rId8">
              <w:r w:rsidR="00EF07B6">
                <w:rPr>
                  <w:color w:val="000000"/>
                  <w:sz w:val="22"/>
                  <w:szCs w:val="22"/>
                  <w:highlight w:val="white"/>
                </w:rPr>
                <w:t>Iffley Turn, Oxford, OX4 4DU</w:t>
              </w:r>
            </w:hyperlink>
          </w:p>
        </w:tc>
      </w:tr>
      <w:tr w:rsidR="00123688" w14:paraId="523920E8"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F26D" w14:textId="77777777" w:rsidR="00123688" w:rsidRDefault="00000000" w:rsidP="008164FC">
            <w:pPr>
              <w:spacing w:before="100" w:after="100" w:line="288" w:lineRule="auto"/>
              <w:rPr>
                <w:b/>
                <w:sz w:val="22"/>
                <w:szCs w:val="22"/>
              </w:rPr>
            </w:pPr>
            <w:r>
              <w:rPr>
                <w:b/>
                <w:sz w:val="22"/>
                <w:szCs w:val="22"/>
              </w:rPr>
              <w:t xml:space="preserve">Age Group / Key Stages </w:t>
            </w:r>
          </w:p>
          <w:p w14:paraId="1F5D2787" w14:textId="77777777" w:rsidR="00123688" w:rsidRDefault="00000000" w:rsidP="008164FC">
            <w:pPr>
              <w:spacing w:before="100" w:after="100" w:line="288" w:lineRule="auto"/>
            </w:pPr>
            <w:r>
              <w:rPr>
                <w:i/>
                <w:sz w:val="16"/>
                <w:szCs w:val="16"/>
              </w:rPr>
              <w:t xml:space="preserve">Include any specific information e.g. any limitations around NOR in particular key stages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7CB5" w14:textId="77777777" w:rsidR="00EF07B6" w:rsidRDefault="00EF07B6" w:rsidP="00EF07B6">
            <w:pPr>
              <w:spacing w:before="100" w:after="100"/>
              <w:rPr>
                <w:color w:val="000000"/>
                <w:sz w:val="22"/>
                <w:szCs w:val="22"/>
              </w:rPr>
            </w:pPr>
            <w:r>
              <w:rPr>
                <w:color w:val="000000"/>
                <w:sz w:val="22"/>
                <w:szCs w:val="22"/>
              </w:rPr>
              <w:t>5 - 18 (Years 1-14)</w:t>
            </w:r>
          </w:p>
          <w:p w14:paraId="322FEE11" w14:textId="77777777" w:rsidR="00EF07B6" w:rsidRDefault="00EF07B6" w:rsidP="00EF07B6">
            <w:pPr>
              <w:spacing w:before="100" w:after="100"/>
              <w:rPr>
                <w:color w:val="000000"/>
                <w:sz w:val="22"/>
                <w:szCs w:val="22"/>
              </w:rPr>
            </w:pPr>
            <w:r>
              <w:rPr>
                <w:color w:val="000000"/>
                <w:sz w:val="22"/>
                <w:szCs w:val="22"/>
              </w:rPr>
              <w:t>Key Stages 3, 4 and 5 (post-16)</w:t>
            </w:r>
          </w:p>
          <w:p w14:paraId="57FAF941" w14:textId="3579B9E7" w:rsidR="00F961B7" w:rsidRDefault="00F961B7" w:rsidP="008164FC">
            <w:pPr>
              <w:spacing w:before="100" w:after="100" w:line="288" w:lineRule="auto"/>
              <w:rPr>
                <w:color w:val="000000"/>
                <w:sz w:val="22"/>
                <w:szCs w:val="22"/>
              </w:rPr>
            </w:pPr>
            <w:r w:rsidRPr="008164FC">
              <w:rPr>
                <w:i/>
                <w:iCs/>
                <w:color w:val="000000"/>
                <w:sz w:val="22"/>
                <w:szCs w:val="22"/>
              </w:rPr>
              <w:t>KS</w:t>
            </w:r>
            <w:r w:rsidR="000F42F3">
              <w:rPr>
                <w:i/>
                <w:iCs/>
                <w:color w:val="000000"/>
                <w:sz w:val="22"/>
                <w:szCs w:val="22"/>
              </w:rPr>
              <w:t>1, KS</w:t>
            </w:r>
            <w:r w:rsidRPr="008164FC">
              <w:rPr>
                <w:i/>
                <w:iCs/>
                <w:color w:val="000000"/>
                <w:sz w:val="22"/>
                <w:szCs w:val="22"/>
              </w:rPr>
              <w:t>2 and KS5 provision will only operate if there is demand and capacity within the school’s planned admission number</w:t>
            </w:r>
          </w:p>
        </w:tc>
      </w:tr>
      <w:tr w:rsidR="00123688" w14:paraId="2A73E41B" w14:textId="77777777">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4C81" w14:textId="77777777" w:rsidR="00123688" w:rsidRDefault="00000000" w:rsidP="008164FC">
            <w:pPr>
              <w:spacing w:before="100" w:after="100" w:line="288" w:lineRule="auto"/>
              <w:rPr>
                <w:b/>
              </w:rPr>
            </w:pPr>
            <w:r>
              <w:rPr>
                <w:b/>
              </w:rPr>
              <w:t>Setting Pen Portrait</w:t>
            </w:r>
          </w:p>
        </w:tc>
      </w:tr>
      <w:tr w:rsidR="00123688" w14:paraId="434E7334" w14:textId="77777777">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E5FB" w14:textId="1607C0D4" w:rsidR="00EF07B6" w:rsidRPr="009D41BE" w:rsidRDefault="00EF07B6" w:rsidP="009D41BE">
            <w:pPr>
              <w:rPr>
                <w:color w:val="000000" w:themeColor="text1"/>
                <w:sz w:val="22"/>
                <w:szCs w:val="22"/>
              </w:rPr>
            </w:pPr>
            <w:r w:rsidRPr="00477F6E">
              <w:rPr>
                <w:color w:val="000000" w:themeColor="text1"/>
                <w:sz w:val="22"/>
                <w:szCs w:val="22"/>
              </w:rPr>
              <w:t>The Iffley Academy is a special school for pupils aged 5 – 18 (although currently only admitting into the senior school)</w:t>
            </w:r>
            <w:r>
              <w:rPr>
                <w:color w:val="000000" w:themeColor="text1"/>
                <w:sz w:val="22"/>
                <w:szCs w:val="22"/>
              </w:rPr>
              <w:t xml:space="preserve">. </w:t>
            </w:r>
            <w:r w:rsidRPr="009D41BE">
              <w:rPr>
                <w:color w:val="000000" w:themeColor="text1"/>
                <w:sz w:val="22"/>
                <w:szCs w:val="22"/>
              </w:rPr>
              <w:t xml:space="preserve">All of our students have an Education, Health and Care Plan (EHCP) with a range of needs, but most significantly we work with children and young people with complex Moderate Cognition and Learning needs (MLD) and secondary needs in Autistic Spectrum Condition (ASC), Social, Emotional and Mental Health (SEMH) and other associated difficulties like ADHD and specific learning difficulties. We use a child-centred approach to ensure that all children are included and have access to the provision and resources they require to be successful. </w:t>
            </w:r>
          </w:p>
          <w:p w14:paraId="50F3667F" w14:textId="77777777" w:rsidR="00EF07B6" w:rsidRPr="00477F6E" w:rsidRDefault="00EF07B6" w:rsidP="00EF07B6">
            <w:pPr>
              <w:rPr>
                <w:color w:val="000000" w:themeColor="text1"/>
                <w:sz w:val="22"/>
                <w:szCs w:val="22"/>
              </w:rPr>
            </w:pPr>
          </w:p>
          <w:p w14:paraId="24B003AF" w14:textId="36A2683C" w:rsidR="00EF07B6" w:rsidRPr="00B01F91" w:rsidRDefault="00B01F91" w:rsidP="00EF07B6">
            <w:pPr>
              <w:rPr>
                <w:color w:val="000000" w:themeColor="text1"/>
                <w:sz w:val="22"/>
                <w:szCs w:val="22"/>
              </w:rPr>
            </w:pPr>
            <w:r w:rsidRPr="00B01F91">
              <w:rPr>
                <w:color w:val="000000" w:themeColor="text1"/>
                <w:sz w:val="22"/>
                <w:szCs w:val="22"/>
              </w:rPr>
              <w:t xml:space="preserve">Iffley Academy has strong core values and themes which inform part of the curriculum provision. Our </w:t>
            </w:r>
            <w:r w:rsidR="00EF07B6" w:rsidRPr="00B01F91">
              <w:rPr>
                <w:color w:val="000000" w:themeColor="text1"/>
                <w:sz w:val="22"/>
                <w:szCs w:val="22"/>
              </w:rPr>
              <w:t xml:space="preserve">unique features </w:t>
            </w:r>
            <w:r w:rsidRPr="00B01F91">
              <w:rPr>
                <w:color w:val="000000" w:themeColor="text1"/>
                <w:sz w:val="22"/>
                <w:szCs w:val="22"/>
              </w:rPr>
              <w:t xml:space="preserve">include </w:t>
            </w:r>
            <w:r w:rsidR="00EF07B6" w:rsidRPr="00B01F91">
              <w:rPr>
                <w:color w:val="000000" w:themeColor="text1"/>
                <w:sz w:val="22"/>
                <w:szCs w:val="22"/>
              </w:rPr>
              <w:t>a strong emphasis on the art</w:t>
            </w:r>
            <w:r w:rsidRPr="00B01F91">
              <w:rPr>
                <w:color w:val="000000" w:themeColor="text1"/>
                <w:sz w:val="22"/>
                <w:szCs w:val="22"/>
              </w:rPr>
              <w:t xml:space="preserve">s, </w:t>
            </w:r>
            <w:r w:rsidR="00EF07B6" w:rsidRPr="00B01F91">
              <w:rPr>
                <w:color w:val="000000" w:themeColor="text1"/>
                <w:sz w:val="22"/>
                <w:szCs w:val="22"/>
              </w:rPr>
              <w:t>offering opportunities for students to develop independence, social skills and skills for life</w:t>
            </w:r>
            <w:r w:rsidRPr="00B01F91">
              <w:rPr>
                <w:color w:val="000000" w:themeColor="text1"/>
                <w:sz w:val="22"/>
                <w:szCs w:val="22"/>
              </w:rPr>
              <w:t>, and a school wide restorative approaches ethos</w:t>
            </w:r>
            <w:r w:rsidR="00EF07B6" w:rsidRPr="00B01F91">
              <w:rPr>
                <w:color w:val="000000" w:themeColor="text1"/>
                <w:sz w:val="22"/>
                <w:szCs w:val="22"/>
              </w:rPr>
              <w:t>.</w:t>
            </w:r>
          </w:p>
          <w:p w14:paraId="0F8A197C" w14:textId="77777777" w:rsidR="00EF07B6" w:rsidRPr="009D41BE" w:rsidRDefault="00EF07B6" w:rsidP="00EF07B6">
            <w:pPr>
              <w:rPr>
                <w:color w:val="000000" w:themeColor="text1"/>
                <w:sz w:val="22"/>
                <w:szCs w:val="22"/>
              </w:rPr>
            </w:pPr>
          </w:p>
          <w:p w14:paraId="40005368" w14:textId="31BD1F32" w:rsidR="00EF07B6" w:rsidRPr="00B01F91" w:rsidRDefault="00B01F91" w:rsidP="00EF07B6">
            <w:pPr>
              <w:rPr>
                <w:color w:val="000000" w:themeColor="text1"/>
                <w:sz w:val="22"/>
                <w:szCs w:val="22"/>
              </w:rPr>
            </w:pPr>
            <w:r w:rsidRPr="00B01F91">
              <w:rPr>
                <w:color w:val="000000" w:themeColor="text1"/>
                <w:sz w:val="22"/>
                <w:szCs w:val="22"/>
              </w:rPr>
              <w:t xml:space="preserve">Our curriculum also focuses on developing </w:t>
            </w:r>
            <w:r w:rsidR="00EF07B6" w:rsidRPr="00B01F91">
              <w:rPr>
                <w:color w:val="000000" w:themeColor="text1"/>
                <w:sz w:val="22"/>
                <w:szCs w:val="22"/>
              </w:rPr>
              <w:t xml:space="preserve">essential </w:t>
            </w:r>
            <w:r w:rsidRPr="00B01F91">
              <w:rPr>
                <w:color w:val="000000" w:themeColor="text1"/>
                <w:sz w:val="22"/>
                <w:szCs w:val="22"/>
              </w:rPr>
              <w:t xml:space="preserve">functional </w:t>
            </w:r>
            <w:r w:rsidR="00EF07B6" w:rsidRPr="00B01F91">
              <w:rPr>
                <w:color w:val="000000" w:themeColor="text1"/>
                <w:sz w:val="22"/>
                <w:szCs w:val="22"/>
              </w:rPr>
              <w:t xml:space="preserve">skills </w:t>
            </w:r>
            <w:r w:rsidRPr="00B01F91">
              <w:rPr>
                <w:color w:val="000000" w:themeColor="text1"/>
                <w:sz w:val="22"/>
                <w:szCs w:val="22"/>
              </w:rPr>
              <w:t>in</w:t>
            </w:r>
            <w:r w:rsidR="00EF07B6" w:rsidRPr="00B01F91">
              <w:rPr>
                <w:color w:val="000000" w:themeColor="text1"/>
                <w:sz w:val="22"/>
                <w:szCs w:val="22"/>
              </w:rPr>
              <w:t xml:space="preserve"> English, Mathematics and IT. We aim to develop initiative, a repertoire of strategies, a range of skills, the ability to learn for oneself and the confidence to cope with an ever-changing technological world. We believe that these aims will be met by developing our students’ self-esteem, regard for their own work and that of others and respect for other members of the school and wider community.</w:t>
            </w:r>
          </w:p>
          <w:p w14:paraId="678CA0CF" w14:textId="77777777" w:rsidR="00EF07B6" w:rsidRPr="009D41BE" w:rsidRDefault="00EF07B6" w:rsidP="00EF07B6">
            <w:pPr>
              <w:rPr>
                <w:color w:val="000000" w:themeColor="text1"/>
                <w:sz w:val="22"/>
                <w:szCs w:val="22"/>
              </w:rPr>
            </w:pPr>
          </w:p>
          <w:p w14:paraId="7F7373D7" w14:textId="55DCC505" w:rsidR="00EF07B6" w:rsidRPr="00B01F91" w:rsidRDefault="00EF07B6" w:rsidP="00EF07B6">
            <w:pPr>
              <w:rPr>
                <w:color w:val="000000" w:themeColor="text1"/>
                <w:sz w:val="22"/>
                <w:szCs w:val="22"/>
              </w:rPr>
            </w:pPr>
            <w:r w:rsidRPr="00B01F91">
              <w:rPr>
                <w:color w:val="000000" w:themeColor="text1"/>
                <w:sz w:val="22"/>
                <w:szCs w:val="22"/>
              </w:rPr>
              <w:t xml:space="preserve">Our curriculum </w:t>
            </w:r>
            <w:r w:rsidR="00B01F91">
              <w:rPr>
                <w:color w:val="000000" w:themeColor="text1"/>
                <w:sz w:val="22"/>
                <w:szCs w:val="22"/>
              </w:rPr>
              <w:t>subjects are taught through</w:t>
            </w:r>
            <w:r w:rsidRPr="00B01F91">
              <w:rPr>
                <w:color w:val="000000" w:themeColor="text1"/>
                <w:sz w:val="22"/>
                <w:szCs w:val="22"/>
              </w:rPr>
              <w:t xml:space="preserve"> a thematic, cyclical approach to curriculum coverage to provide a meaningful context for the development of all students’ basic skills, knowledge and understanding, whilst delivering the relevant National Curriculum </w:t>
            </w:r>
            <w:r w:rsidRPr="00B01F91">
              <w:rPr>
                <w:color w:val="000000" w:themeColor="text1"/>
                <w:sz w:val="22"/>
                <w:szCs w:val="22"/>
              </w:rPr>
              <w:lastRenderedPageBreak/>
              <w:t>requirements.  This ensures a broad and varied curriculum that remains interesting and stimulating for all our students.</w:t>
            </w:r>
          </w:p>
          <w:p w14:paraId="0B300049" w14:textId="77777777" w:rsidR="00EF07B6" w:rsidRPr="009D41BE" w:rsidRDefault="00EF07B6" w:rsidP="00EF07B6">
            <w:pPr>
              <w:rPr>
                <w:color w:val="000000" w:themeColor="text1"/>
                <w:sz w:val="22"/>
                <w:szCs w:val="22"/>
              </w:rPr>
            </w:pPr>
          </w:p>
          <w:p w14:paraId="4B87A9B0" w14:textId="629C8151" w:rsidR="00EF07B6" w:rsidRPr="00B01F91" w:rsidRDefault="00EF07B6" w:rsidP="00EF07B6">
            <w:pPr>
              <w:rPr>
                <w:color w:val="000000" w:themeColor="text1"/>
                <w:sz w:val="22"/>
                <w:szCs w:val="22"/>
              </w:rPr>
            </w:pPr>
            <w:r w:rsidRPr="00B01F91">
              <w:rPr>
                <w:color w:val="000000" w:themeColor="text1"/>
                <w:sz w:val="22"/>
                <w:szCs w:val="22"/>
              </w:rPr>
              <w:t xml:space="preserve">At Iffley Academy we have a </w:t>
            </w:r>
            <w:r w:rsidR="009D41BE">
              <w:rPr>
                <w:color w:val="000000" w:themeColor="text1"/>
                <w:sz w:val="22"/>
                <w:szCs w:val="22"/>
              </w:rPr>
              <w:t>pastoral support</w:t>
            </w:r>
            <w:r w:rsidRPr="00B01F91">
              <w:rPr>
                <w:color w:val="000000" w:themeColor="text1"/>
                <w:sz w:val="22"/>
                <w:szCs w:val="22"/>
              </w:rPr>
              <w:t xml:space="preserve"> team who are able to offer on call support and targeted specific interventions</w:t>
            </w:r>
            <w:r w:rsidR="009D41BE">
              <w:rPr>
                <w:color w:val="000000" w:themeColor="text1"/>
                <w:sz w:val="22"/>
                <w:szCs w:val="22"/>
              </w:rPr>
              <w:t>, to further support a holistic approach to learning</w:t>
            </w:r>
            <w:r w:rsidRPr="00B01F91">
              <w:rPr>
                <w:color w:val="000000" w:themeColor="text1"/>
                <w:sz w:val="22"/>
                <w:szCs w:val="22"/>
              </w:rPr>
              <w:t>. Alongside th</w:t>
            </w:r>
            <w:r w:rsidR="009D41BE">
              <w:rPr>
                <w:color w:val="000000" w:themeColor="text1"/>
                <w:sz w:val="22"/>
                <w:szCs w:val="22"/>
              </w:rPr>
              <w:t>is</w:t>
            </w:r>
            <w:r w:rsidRPr="00B01F91">
              <w:rPr>
                <w:color w:val="000000" w:themeColor="text1"/>
                <w:sz w:val="22"/>
                <w:szCs w:val="22"/>
              </w:rPr>
              <w:t xml:space="preserve"> team, we have access to a number of external therapists which currently include Art and Music therapy. Staff understand behaviour as communication and that for a child to succeed their basic needs must be met. Our site includes special resources, such as dogs and an onsite small animals centre, offering both </w:t>
            </w:r>
            <w:r w:rsidR="009D41BE">
              <w:rPr>
                <w:color w:val="000000" w:themeColor="text1"/>
                <w:sz w:val="22"/>
                <w:szCs w:val="22"/>
              </w:rPr>
              <w:t>emotional regulation learning</w:t>
            </w:r>
            <w:r w:rsidRPr="00B01F91">
              <w:rPr>
                <w:color w:val="000000" w:themeColor="text1"/>
                <w:sz w:val="22"/>
                <w:szCs w:val="22"/>
              </w:rPr>
              <w:t xml:space="preserve"> and curriculum based opportunities.</w:t>
            </w:r>
          </w:p>
          <w:p w14:paraId="2E85B57B" w14:textId="77777777" w:rsidR="00EF07B6" w:rsidRPr="009D41BE" w:rsidRDefault="00EF07B6" w:rsidP="00EF07B6">
            <w:pPr>
              <w:rPr>
                <w:color w:val="000000" w:themeColor="text1"/>
                <w:sz w:val="22"/>
                <w:szCs w:val="22"/>
              </w:rPr>
            </w:pPr>
          </w:p>
          <w:p w14:paraId="5A9002C7" w14:textId="77777777" w:rsidR="00EF07B6" w:rsidRPr="00B01F91" w:rsidRDefault="00EF07B6" w:rsidP="00EF07B6">
            <w:pPr>
              <w:rPr>
                <w:color w:val="000000" w:themeColor="text1"/>
                <w:sz w:val="22"/>
                <w:szCs w:val="22"/>
              </w:rPr>
            </w:pPr>
            <w:r w:rsidRPr="00B01F91">
              <w:rPr>
                <w:color w:val="000000" w:themeColor="text1"/>
                <w:sz w:val="22"/>
                <w:szCs w:val="22"/>
              </w:rPr>
              <w:t>The children are supported by the academy’s restorative practice, a philosophy for making, maintaining and repairing relationships and fostering a sense of social responsibility and shared accountability.  Our whole academy approach to relationship building and conflict management creates a caring community and a sense of shared responsibility.</w:t>
            </w:r>
          </w:p>
          <w:p w14:paraId="222367B6" w14:textId="539BA317" w:rsidR="00123688" w:rsidRPr="009D41BE" w:rsidRDefault="00123688" w:rsidP="00B01F91">
            <w:pPr>
              <w:rPr>
                <w:color w:val="000000" w:themeColor="text1"/>
                <w:sz w:val="22"/>
                <w:szCs w:val="22"/>
              </w:rPr>
            </w:pPr>
          </w:p>
        </w:tc>
      </w:tr>
    </w:tbl>
    <w:p w14:paraId="615A0DE1" w14:textId="77777777" w:rsidR="00123688" w:rsidRDefault="00123688" w:rsidP="008164FC">
      <w:pPr>
        <w:pBdr>
          <w:top w:val="nil"/>
          <w:left w:val="nil"/>
          <w:bottom w:val="nil"/>
          <w:right w:val="nil"/>
          <w:between w:val="nil"/>
        </w:pBdr>
        <w:spacing w:before="120" w:line="288" w:lineRule="auto"/>
        <w:ind w:left="720"/>
        <w:rPr>
          <w:b/>
          <w:color w:val="000000"/>
          <w:sz w:val="22"/>
          <w:szCs w:val="22"/>
        </w:rPr>
      </w:pPr>
      <w:bookmarkStart w:id="0" w:name="_heading=h.gjdgxs" w:colFirst="0" w:colLast="0"/>
      <w:bookmarkEnd w:id="0"/>
    </w:p>
    <w:p w14:paraId="56D35298" w14:textId="77777777" w:rsidR="00123688" w:rsidRDefault="00123688" w:rsidP="008164FC">
      <w:pPr>
        <w:pageBreakBefore/>
        <w:spacing w:before="120" w:line="288" w:lineRule="auto"/>
        <w:ind w:left="360"/>
        <w:rPr>
          <w:b/>
          <w:sz w:val="28"/>
          <w:szCs w:val="28"/>
        </w:rPr>
      </w:pPr>
    </w:p>
    <w:p w14:paraId="0414739B" w14:textId="77777777" w:rsidR="00123688" w:rsidRDefault="00000000" w:rsidP="008164FC">
      <w:pPr>
        <w:spacing w:before="40" w:after="120" w:line="288" w:lineRule="auto"/>
        <w:rPr>
          <w:b/>
          <w:sz w:val="28"/>
          <w:szCs w:val="28"/>
        </w:rPr>
      </w:pPr>
      <w:r>
        <w:rPr>
          <w:b/>
          <w:sz w:val="28"/>
          <w:szCs w:val="28"/>
        </w:rPr>
        <w:t>Admissions Indicators:</w:t>
      </w:r>
    </w:p>
    <w:tbl>
      <w:tblPr>
        <w:tblStyle w:val="3"/>
        <w:tblW w:w="9351" w:type="dxa"/>
        <w:tblLayout w:type="fixed"/>
        <w:tblLook w:val="0000" w:firstRow="0" w:lastRow="0" w:firstColumn="0" w:lastColumn="0" w:noHBand="0" w:noVBand="0"/>
      </w:tblPr>
      <w:tblGrid>
        <w:gridCol w:w="9351"/>
      </w:tblGrid>
      <w:tr w:rsidR="00123688" w14:paraId="478FC202" w14:textId="77777777">
        <w:tc>
          <w:tcPr>
            <w:tcW w:w="93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FA3A161" w14:textId="77777777" w:rsidR="00123688" w:rsidRDefault="00000000" w:rsidP="008164FC">
            <w:pPr>
              <w:spacing w:before="60" w:after="60" w:line="288" w:lineRule="auto"/>
              <w:ind w:left="29"/>
              <w:rPr>
                <w:b/>
                <w:sz w:val="22"/>
                <w:szCs w:val="22"/>
              </w:rPr>
            </w:pPr>
            <w:r>
              <w:rPr>
                <w:b/>
                <w:sz w:val="22"/>
                <w:szCs w:val="22"/>
              </w:rPr>
              <w:t>A. Child / Young Persons Views and Parental Preference</w:t>
            </w:r>
          </w:p>
          <w:p w14:paraId="6372D62F" w14:textId="77777777" w:rsidR="00123688" w:rsidRDefault="00000000" w:rsidP="008164FC">
            <w:pPr>
              <w:spacing w:before="60" w:after="60" w:line="288" w:lineRule="auto"/>
              <w:ind w:left="29"/>
            </w:pPr>
            <w:r>
              <w:rPr>
                <w:color w:val="0070C0"/>
                <w:sz w:val="16"/>
                <w:szCs w:val="16"/>
              </w:rPr>
              <w:t>The views of the child or young person and parental preference are considered subject to the provision being appropriate to the age, ability, aptitude and special educational needs of the pupil</w:t>
            </w:r>
          </w:p>
        </w:tc>
      </w:tr>
      <w:tr w:rsidR="002E5914" w14:paraId="0AD63E52" w14:textId="77777777" w:rsidTr="002E5914">
        <w:trPr>
          <w:trHeight w:val="5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A702" w14:textId="77777777" w:rsidR="002E5914" w:rsidRDefault="002E5914" w:rsidP="008164FC">
            <w:pPr>
              <w:numPr>
                <w:ilvl w:val="0"/>
                <w:numId w:val="1"/>
              </w:numPr>
              <w:pBdr>
                <w:top w:val="nil"/>
                <w:left w:val="nil"/>
                <w:bottom w:val="nil"/>
                <w:right w:val="nil"/>
                <w:between w:val="nil"/>
              </w:pBdr>
              <w:spacing w:before="60" w:after="60" w:line="288" w:lineRule="auto"/>
              <w:ind w:left="457"/>
              <w:rPr>
                <w:color w:val="000000"/>
                <w:sz w:val="20"/>
                <w:szCs w:val="20"/>
              </w:rPr>
            </w:pPr>
            <w:r>
              <w:rPr>
                <w:color w:val="000000"/>
                <w:sz w:val="22"/>
                <w:szCs w:val="22"/>
              </w:rPr>
              <w:t>The parents or carers have expressed a reasoned and well-informed preference for this type of provision.</w:t>
            </w:r>
          </w:p>
        </w:tc>
      </w:tr>
      <w:tr w:rsidR="002E5914" w14:paraId="6DB3FB16" w14:textId="77777777" w:rsidTr="002E5914">
        <w:trPr>
          <w:trHeight w:val="5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197F2" w14:textId="77777777" w:rsidR="002E5914" w:rsidRDefault="002E5914" w:rsidP="008164FC">
            <w:pPr>
              <w:numPr>
                <w:ilvl w:val="0"/>
                <w:numId w:val="1"/>
              </w:numPr>
              <w:pBdr>
                <w:top w:val="nil"/>
                <w:left w:val="nil"/>
                <w:bottom w:val="nil"/>
                <w:right w:val="nil"/>
                <w:between w:val="nil"/>
              </w:pBdr>
              <w:spacing w:before="60" w:after="60" w:line="288" w:lineRule="auto"/>
              <w:ind w:left="457"/>
              <w:rPr>
                <w:color w:val="000000"/>
                <w:sz w:val="20"/>
                <w:szCs w:val="20"/>
              </w:rPr>
            </w:pPr>
            <w:r>
              <w:rPr>
                <w:color w:val="000000"/>
                <w:sz w:val="22"/>
                <w:szCs w:val="22"/>
              </w:rPr>
              <w:t xml:space="preserve">Admission to the school is consistent with the child or young person’s views and aspirations as set out in the EHCP </w:t>
            </w:r>
          </w:p>
        </w:tc>
      </w:tr>
      <w:tr w:rsidR="00123688" w14:paraId="1F69070F" w14:textId="77777777">
        <w:tc>
          <w:tcPr>
            <w:tcW w:w="93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CB463E5" w14:textId="77777777" w:rsidR="00123688" w:rsidRDefault="00000000" w:rsidP="008164FC">
            <w:pPr>
              <w:spacing w:before="60" w:after="60" w:line="288" w:lineRule="auto"/>
              <w:ind w:left="29"/>
              <w:rPr>
                <w:b/>
                <w:sz w:val="22"/>
                <w:szCs w:val="22"/>
              </w:rPr>
            </w:pPr>
            <w:r>
              <w:rPr>
                <w:b/>
                <w:sz w:val="22"/>
                <w:szCs w:val="22"/>
              </w:rPr>
              <w:t>B. Special Educational Needs</w:t>
            </w:r>
          </w:p>
        </w:tc>
      </w:tr>
      <w:tr w:rsidR="002E5914" w14:paraId="5F185CC2" w14:textId="77777777" w:rsidTr="002E5914">
        <w:trPr>
          <w:trHeight w:val="59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8D23" w14:textId="4303DBF7" w:rsidR="002E5914" w:rsidRDefault="002E5914" w:rsidP="008164FC">
            <w:pPr>
              <w:numPr>
                <w:ilvl w:val="0"/>
                <w:numId w:val="2"/>
              </w:numPr>
              <w:pBdr>
                <w:top w:val="nil"/>
                <w:left w:val="nil"/>
                <w:bottom w:val="nil"/>
                <w:right w:val="nil"/>
                <w:between w:val="nil"/>
              </w:pBdr>
              <w:spacing w:before="60" w:after="60" w:line="288" w:lineRule="auto"/>
              <w:ind w:left="457"/>
              <w:rPr>
                <w:color w:val="000000"/>
                <w:sz w:val="20"/>
                <w:szCs w:val="20"/>
              </w:rPr>
            </w:pPr>
            <w:r>
              <w:rPr>
                <w:color w:val="000000"/>
                <w:sz w:val="22"/>
                <w:szCs w:val="22"/>
              </w:rPr>
              <w:t>The pupil has an EHC Plan which indicates that Moderate Cognition and Learning Needs (MLD) are the primary barrier to learning at the present time.</w:t>
            </w:r>
          </w:p>
        </w:tc>
      </w:tr>
      <w:tr w:rsidR="002E5914" w14:paraId="21B7A36D" w14:textId="77777777" w:rsidTr="002E5914">
        <w:trPr>
          <w:trHeight w:val="59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B7264" w14:textId="77777777" w:rsidR="002E5914" w:rsidRDefault="002E5914" w:rsidP="001C40AE">
            <w:pPr>
              <w:numPr>
                <w:ilvl w:val="0"/>
                <w:numId w:val="2"/>
              </w:numPr>
              <w:pBdr>
                <w:top w:val="nil"/>
                <w:left w:val="nil"/>
                <w:bottom w:val="nil"/>
                <w:right w:val="nil"/>
                <w:between w:val="nil"/>
              </w:pBdr>
              <w:spacing w:before="60" w:after="60" w:line="288" w:lineRule="auto"/>
              <w:ind w:left="457"/>
              <w:rPr>
                <w:color w:val="000000"/>
                <w:sz w:val="20"/>
                <w:szCs w:val="20"/>
              </w:rPr>
            </w:pPr>
            <w:r>
              <w:rPr>
                <w:color w:val="000000"/>
                <w:sz w:val="22"/>
                <w:szCs w:val="22"/>
              </w:rPr>
              <w:t>There is evidence that the pupil’s SEN represent a long-term barrier to learning.</w:t>
            </w:r>
          </w:p>
        </w:tc>
      </w:tr>
      <w:tr w:rsidR="002E5914" w14:paraId="4A110E9A" w14:textId="77777777" w:rsidTr="002E5914">
        <w:trPr>
          <w:trHeight w:val="59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543C0" w14:textId="77777777" w:rsidR="002E5914" w:rsidRDefault="002E5914" w:rsidP="008164FC">
            <w:pPr>
              <w:numPr>
                <w:ilvl w:val="0"/>
                <w:numId w:val="2"/>
              </w:numPr>
              <w:pBdr>
                <w:top w:val="nil"/>
                <w:left w:val="nil"/>
                <w:bottom w:val="nil"/>
                <w:right w:val="nil"/>
                <w:between w:val="nil"/>
              </w:pBdr>
              <w:spacing w:before="60" w:after="60" w:line="288" w:lineRule="auto"/>
              <w:ind w:left="457"/>
              <w:rPr>
                <w:color w:val="000000"/>
                <w:sz w:val="22"/>
                <w:szCs w:val="22"/>
              </w:rPr>
            </w:pPr>
            <w:r>
              <w:rPr>
                <w:color w:val="000000"/>
                <w:sz w:val="22"/>
                <w:szCs w:val="22"/>
              </w:rPr>
              <w:t>The pupil requires full-time adult support across the school day in a mainstream setting but despite this level of support is unable to participate in whole class learning. Or the pupil has a reduced timetable in place and is unable to manage a whole day at school.</w:t>
            </w:r>
          </w:p>
        </w:tc>
      </w:tr>
      <w:tr w:rsidR="002E5914" w14:paraId="4A648FDB" w14:textId="77777777" w:rsidTr="002E5914">
        <w:trPr>
          <w:trHeight w:val="59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A18EB" w14:textId="77777777" w:rsidR="002E5914" w:rsidRDefault="002E5914" w:rsidP="008164FC">
            <w:pPr>
              <w:numPr>
                <w:ilvl w:val="0"/>
                <w:numId w:val="2"/>
              </w:numPr>
              <w:pBdr>
                <w:top w:val="nil"/>
                <w:left w:val="nil"/>
                <w:bottom w:val="nil"/>
                <w:right w:val="nil"/>
                <w:between w:val="nil"/>
              </w:pBdr>
              <w:spacing w:before="60" w:after="60" w:line="288" w:lineRule="auto"/>
              <w:ind w:left="457"/>
              <w:rPr>
                <w:color w:val="000000"/>
                <w:sz w:val="22"/>
                <w:szCs w:val="22"/>
              </w:rPr>
            </w:pPr>
            <w:r>
              <w:rPr>
                <w:color w:val="000000"/>
                <w:sz w:val="22"/>
                <w:szCs w:val="22"/>
              </w:rPr>
              <w:t>The pupil has been unable to participate consistently in whole class learning for more than four terms or failed to thrive and make progress in/been permanently excluded from two previous settings.</w:t>
            </w:r>
          </w:p>
        </w:tc>
      </w:tr>
      <w:tr w:rsidR="002E5914" w14:paraId="4D848827" w14:textId="77777777" w:rsidTr="002E5914">
        <w:trPr>
          <w:trHeight w:val="59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AFB6" w14:textId="106C8EC0" w:rsidR="002E5914" w:rsidRDefault="002E5914" w:rsidP="008164FC">
            <w:pPr>
              <w:numPr>
                <w:ilvl w:val="0"/>
                <w:numId w:val="2"/>
              </w:numPr>
              <w:pBdr>
                <w:top w:val="nil"/>
                <w:left w:val="nil"/>
                <w:bottom w:val="nil"/>
                <w:right w:val="nil"/>
                <w:between w:val="nil"/>
              </w:pBdr>
              <w:spacing w:before="60" w:after="60" w:line="288" w:lineRule="auto"/>
              <w:ind w:left="457"/>
              <w:rPr>
                <w:color w:val="000000"/>
                <w:sz w:val="22"/>
                <w:szCs w:val="22"/>
              </w:rPr>
            </w:pPr>
            <w:r>
              <w:rPr>
                <w:color w:val="000000"/>
                <w:sz w:val="22"/>
                <w:szCs w:val="22"/>
              </w:rPr>
              <w:t>The pupil has a complex Cognition and Learning profile and the evidence will indicate most of the following:</w:t>
            </w:r>
          </w:p>
          <w:p w14:paraId="48408520" w14:textId="1E41E954" w:rsidR="002E5914" w:rsidRDefault="002E5914" w:rsidP="008164FC">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is working significantly behind age-related expectations (ARE) and has made very limited progress despite appropriate interventions and the implementation of the recommendations from external professionals such as an Educational Psychologist and/or Specialist Advisory Teacher.</w:t>
            </w:r>
          </w:p>
          <w:p w14:paraId="51E8B010" w14:textId="1DF731AB" w:rsidR="002E5914" w:rsidRDefault="002E5914" w:rsidP="008164FC">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displays high levels of hyperactivity, impulsivity and/or lack of concentration.</w:t>
            </w:r>
          </w:p>
          <w:p w14:paraId="509F35F1" w14:textId="41B21091" w:rsidR="002E5914" w:rsidRDefault="002E5914" w:rsidP="00481C30">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behaviour can at times present as highly disruptive and potentially harmful to others and may require physical intervention.</w:t>
            </w:r>
          </w:p>
          <w:p w14:paraId="336E7F1C" w14:textId="147A7FCA" w:rsidR="002E5914" w:rsidRPr="00727239" w:rsidRDefault="002E5914" w:rsidP="00727239">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behaviour which can have a negative impact on the school climate and the welfare of other pupils e.g. unregulated behaviours which may frighten others</w:t>
            </w:r>
          </w:p>
          <w:p w14:paraId="00121EFF" w14:textId="2261D7E0" w:rsidR="002E5914" w:rsidRPr="00727239" w:rsidRDefault="002E5914" w:rsidP="00727239">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 xml:space="preserve">behaviour that can be oppositional with an </w:t>
            </w:r>
            <w:r w:rsidRPr="00727239">
              <w:rPr>
                <w:color w:val="000000"/>
                <w:sz w:val="22"/>
                <w:szCs w:val="22"/>
              </w:rPr>
              <w:t>inability to take responsibility for their actions.</w:t>
            </w:r>
          </w:p>
          <w:p w14:paraId="588C9E29" w14:textId="61A108EA" w:rsidR="002E5914" w:rsidRPr="008164FC" w:rsidRDefault="002E5914" w:rsidP="008164FC">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challenging behaviour that is associated with the pupil’s special educational needs and may be worsened by not accessing suitable provision</w:t>
            </w:r>
          </w:p>
          <w:p w14:paraId="259C6CAE" w14:textId="23A46F02" w:rsidR="002E5914" w:rsidRDefault="002E5914" w:rsidP="008164FC">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low self-esteem and inability to accept praise.</w:t>
            </w:r>
          </w:p>
          <w:p w14:paraId="7D020442" w14:textId="14AB7C26" w:rsidR="002E5914" w:rsidRDefault="002E5914" w:rsidP="008164FC">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fear of learning and inability to work independently</w:t>
            </w:r>
          </w:p>
          <w:p w14:paraId="757B48D6" w14:textId="0C8A2F69" w:rsidR="002E5914" w:rsidRDefault="002E5914" w:rsidP="002E5914">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finds transitions very challenging and requires clear and safe routines often with ‘now and next’ prompts and additional support</w:t>
            </w:r>
          </w:p>
          <w:p w14:paraId="4256B34A" w14:textId="77777777" w:rsidR="002E5914" w:rsidRDefault="002E5914" w:rsidP="00727239">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 xml:space="preserve">finds making appropriate relationships with peers difficult and may be isolated, unhappy and withdrawn in school. </w:t>
            </w:r>
          </w:p>
          <w:p w14:paraId="25856507" w14:textId="61143147" w:rsidR="002E5914" w:rsidRDefault="002E5914" w:rsidP="00727239">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lastRenderedPageBreak/>
              <w:t xml:space="preserve">inability </w:t>
            </w:r>
            <w:r w:rsidRPr="00727239">
              <w:rPr>
                <w:color w:val="000000"/>
                <w:sz w:val="22"/>
                <w:szCs w:val="22"/>
              </w:rPr>
              <w:t xml:space="preserve">to empathise </w:t>
            </w:r>
            <w:r>
              <w:rPr>
                <w:color w:val="000000"/>
                <w:sz w:val="22"/>
                <w:szCs w:val="22"/>
              </w:rPr>
              <w:t>with the feelings of others.</w:t>
            </w:r>
          </w:p>
          <w:p w14:paraId="2411432D" w14:textId="7B40879D" w:rsidR="002E5914" w:rsidRDefault="002E5914" w:rsidP="00727239">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inability to be able to communicate their needs.</w:t>
            </w:r>
          </w:p>
          <w:p w14:paraId="7DF5C5EC" w14:textId="4AD0D0F2" w:rsidR="002E5914" w:rsidRDefault="002E5914" w:rsidP="00727239">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underdeveloped self-care skills.</w:t>
            </w:r>
          </w:p>
          <w:p w14:paraId="34C9CE57" w14:textId="23696014" w:rsidR="002E5914" w:rsidRDefault="002E5914" w:rsidP="00727239">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inability to risk assess high risk situations with limited protective behaviours.</w:t>
            </w:r>
          </w:p>
          <w:p w14:paraId="7EC2AABC" w14:textId="7E23BAF0" w:rsidR="002E5914" w:rsidRDefault="002E5914" w:rsidP="00727239">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may require close supervision in class and throughout the day with a high staff to pupil ratio</w:t>
            </w:r>
          </w:p>
          <w:p w14:paraId="6F03091D" w14:textId="7E517286" w:rsidR="002E5914" w:rsidRDefault="002E5914" w:rsidP="00727239">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risk assessment of causing harm to others</w:t>
            </w:r>
          </w:p>
          <w:p w14:paraId="39FD103B" w14:textId="5A196775" w:rsidR="002E5914" w:rsidRDefault="002E5914" w:rsidP="00727239">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risk assessment of causing damage to property or school buildings</w:t>
            </w:r>
          </w:p>
          <w:p w14:paraId="4316A7F3" w14:textId="02407FC1" w:rsidR="002E5914" w:rsidRPr="008164FC" w:rsidRDefault="002E5914" w:rsidP="008164FC">
            <w:pPr>
              <w:numPr>
                <w:ilvl w:val="0"/>
                <w:numId w:val="9"/>
              </w:numPr>
              <w:pBdr>
                <w:top w:val="nil"/>
                <w:left w:val="nil"/>
                <w:bottom w:val="nil"/>
                <w:right w:val="nil"/>
                <w:between w:val="nil"/>
              </w:pBdr>
              <w:spacing w:before="60" w:after="60" w:line="288" w:lineRule="auto"/>
              <w:rPr>
                <w:color w:val="000000"/>
                <w:sz w:val="22"/>
                <w:szCs w:val="22"/>
              </w:rPr>
            </w:pPr>
            <w:r>
              <w:rPr>
                <w:color w:val="000000"/>
                <w:sz w:val="22"/>
                <w:szCs w:val="22"/>
              </w:rPr>
              <w:t>risk of absconding from the school site</w:t>
            </w:r>
          </w:p>
        </w:tc>
      </w:tr>
      <w:tr w:rsidR="00123688" w14:paraId="4683F26B" w14:textId="77777777">
        <w:tc>
          <w:tcPr>
            <w:tcW w:w="93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068223F" w14:textId="77777777" w:rsidR="00123688" w:rsidRDefault="00000000" w:rsidP="008164FC">
            <w:pPr>
              <w:spacing w:before="80" w:after="80" w:line="288" w:lineRule="auto"/>
              <w:ind w:left="29"/>
              <w:rPr>
                <w:b/>
                <w:sz w:val="22"/>
                <w:szCs w:val="22"/>
              </w:rPr>
            </w:pPr>
            <w:r>
              <w:rPr>
                <w:b/>
                <w:sz w:val="22"/>
                <w:szCs w:val="22"/>
              </w:rPr>
              <w:lastRenderedPageBreak/>
              <w:t>C. Age</w:t>
            </w:r>
          </w:p>
          <w:p w14:paraId="65F6C22C" w14:textId="77777777" w:rsidR="00123688" w:rsidRDefault="00000000" w:rsidP="008164FC">
            <w:pPr>
              <w:spacing w:before="80" w:after="80" w:line="288" w:lineRule="auto"/>
              <w:ind w:left="29"/>
            </w:pPr>
            <w:r>
              <w:rPr>
                <w:color w:val="0070C0"/>
                <w:sz w:val="16"/>
                <w:szCs w:val="16"/>
              </w:rPr>
              <w:t>Pupils educated out of their year group will typically revert to their chronological year group on admission to specialist or enhanced provision.</w:t>
            </w:r>
          </w:p>
        </w:tc>
      </w:tr>
      <w:tr w:rsidR="002E5914" w14:paraId="2C224091" w14:textId="77777777" w:rsidTr="002E5914">
        <w:trPr>
          <w:trHeight w:val="394"/>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7C3F1" w14:textId="60CBFF45" w:rsidR="002E5914" w:rsidRDefault="00EF07B6" w:rsidP="008164FC">
            <w:pPr>
              <w:numPr>
                <w:ilvl w:val="0"/>
                <w:numId w:val="3"/>
              </w:numPr>
              <w:pBdr>
                <w:top w:val="nil"/>
                <w:left w:val="nil"/>
                <w:bottom w:val="nil"/>
                <w:right w:val="nil"/>
                <w:between w:val="nil"/>
              </w:pBdr>
              <w:spacing w:before="80" w:after="80" w:line="288" w:lineRule="auto"/>
              <w:ind w:left="457"/>
              <w:rPr>
                <w:color w:val="000000"/>
                <w:sz w:val="22"/>
                <w:szCs w:val="22"/>
              </w:rPr>
            </w:pPr>
            <w:r>
              <w:rPr>
                <w:color w:val="000000"/>
                <w:sz w:val="22"/>
                <w:szCs w:val="22"/>
              </w:rPr>
              <w:t xml:space="preserve">The admission request is for a child aged 11-18 in Key Stages 3, 4 or 5 (post-16). </w:t>
            </w:r>
            <w:r w:rsidR="002E5914" w:rsidRPr="008164FC">
              <w:rPr>
                <w:i/>
                <w:iCs/>
                <w:color w:val="000000"/>
                <w:sz w:val="22"/>
                <w:szCs w:val="22"/>
              </w:rPr>
              <w:t>KS2 and KS5 provision will only operate if there is demand and capacity within the school’s planned admission number</w:t>
            </w:r>
          </w:p>
        </w:tc>
      </w:tr>
      <w:tr w:rsidR="002E5914" w14:paraId="36118D72" w14:textId="77777777" w:rsidTr="002E5914">
        <w:trPr>
          <w:trHeight w:val="393"/>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C36F" w14:textId="24F5479C" w:rsidR="002E5914" w:rsidRPr="001C40AE" w:rsidRDefault="002E5914" w:rsidP="001C40AE">
            <w:pPr>
              <w:pStyle w:val="ListParagraph"/>
              <w:numPr>
                <w:ilvl w:val="0"/>
                <w:numId w:val="3"/>
              </w:numPr>
              <w:pBdr>
                <w:top w:val="nil"/>
                <w:left w:val="nil"/>
                <w:bottom w:val="nil"/>
                <w:right w:val="nil"/>
                <w:between w:val="nil"/>
              </w:pBdr>
              <w:spacing w:before="80" w:after="80" w:line="288" w:lineRule="auto"/>
              <w:rPr>
                <w:color w:val="000000"/>
                <w:sz w:val="22"/>
                <w:szCs w:val="22"/>
              </w:rPr>
            </w:pPr>
            <w:r>
              <w:rPr>
                <w:color w:val="000000"/>
                <w:sz w:val="22"/>
                <w:szCs w:val="22"/>
              </w:rPr>
              <w:t>Consideration will be given to the stage of education and transition points for this pupil.</w:t>
            </w:r>
          </w:p>
        </w:tc>
      </w:tr>
      <w:tr w:rsidR="00123688" w14:paraId="3F6D0C8A" w14:textId="77777777">
        <w:tc>
          <w:tcPr>
            <w:tcW w:w="93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5A6C13F2" w14:textId="77777777" w:rsidR="00123688" w:rsidRDefault="00000000" w:rsidP="008164FC">
            <w:pPr>
              <w:spacing w:before="80" w:after="80" w:line="288" w:lineRule="auto"/>
              <w:ind w:left="29"/>
              <w:rPr>
                <w:b/>
                <w:sz w:val="22"/>
                <w:szCs w:val="22"/>
              </w:rPr>
            </w:pPr>
            <w:r>
              <w:rPr>
                <w:b/>
                <w:sz w:val="22"/>
                <w:szCs w:val="22"/>
              </w:rPr>
              <w:t>D. Ability</w:t>
            </w:r>
          </w:p>
          <w:p w14:paraId="7F461A54" w14:textId="77777777" w:rsidR="00123688" w:rsidRDefault="00000000" w:rsidP="008164FC">
            <w:pPr>
              <w:spacing w:before="80" w:after="80" w:line="288" w:lineRule="auto"/>
              <w:ind w:left="29"/>
              <w:rPr>
                <w:color w:val="0070C0"/>
                <w:sz w:val="16"/>
                <w:szCs w:val="16"/>
              </w:rPr>
            </w:pPr>
            <w:r>
              <w:rPr>
                <w:color w:val="0070C0"/>
                <w:sz w:val="16"/>
                <w:szCs w:val="16"/>
              </w:rPr>
              <w:t>Use this section to describe the cognitive ability or learning levels required for the child to access the curriculum offer in this provision</w:t>
            </w:r>
          </w:p>
        </w:tc>
      </w:tr>
      <w:tr w:rsidR="002E5914" w14:paraId="39FA2189" w14:textId="77777777" w:rsidTr="002E5914">
        <w:trPr>
          <w:trHeight w:val="708"/>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E5EB" w14:textId="435E5CCC" w:rsidR="002E5914" w:rsidRDefault="002E5914" w:rsidP="008164FC">
            <w:pPr>
              <w:numPr>
                <w:ilvl w:val="0"/>
                <w:numId w:val="4"/>
              </w:numPr>
              <w:pBdr>
                <w:top w:val="nil"/>
                <w:left w:val="nil"/>
                <w:bottom w:val="nil"/>
                <w:right w:val="nil"/>
                <w:between w:val="nil"/>
              </w:pBdr>
              <w:spacing w:before="80" w:after="80" w:line="288" w:lineRule="auto"/>
              <w:ind w:left="457"/>
              <w:rPr>
                <w:color w:val="000000"/>
                <w:sz w:val="22"/>
                <w:szCs w:val="22"/>
              </w:rPr>
            </w:pPr>
            <w:r>
              <w:rPr>
                <w:color w:val="000000"/>
                <w:sz w:val="22"/>
                <w:szCs w:val="22"/>
              </w:rPr>
              <w:t>The pupil has Moderate Cognition and Learning needs (MLD) and requires a fully differentiated curriculum which is not available within a mainstream setting.</w:t>
            </w:r>
          </w:p>
        </w:tc>
      </w:tr>
      <w:tr w:rsidR="002E5914" w14:paraId="2148AA18" w14:textId="77777777" w:rsidTr="002E5914">
        <w:trPr>
          <w:trHeight w:val="708"/>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FDAE" w14:textId="24F2CD17" w:rsidR="002E5914" w:rsidRPr="001C40AE" w:rsidRDefault="002E5914" w:rsidP="001C40AE">
            <w:pPr>
              <w:pStyle w:val="ListParagraph"/>
              <w:numPr>
                <w:ilvl w:val="0"/>
                <w:numId w:val="4"/>
              </w:numPr>
              <w:pBdr>
                <w:top w:val="nil"/>
                <w:left w:val="nil"/>
                <w:bottom w:val="nil"/>
                <w:right w:val="nil"/>
                <w:between w:val="nil"/>
              </w:pBdr>
              <w:spacing w:before="80" w:after="80" w:line="288" w:lineRule="auto"/>
              <w:ind w:left="459"/>
              <w:rPr>
                <w:color w:val="000000"/>
                <w:sz w:val="22"/>
                <w:szCs w:val="22"/>
              </w:rPr>
            </w:pPr>
            <w:r w:rsidRPr="001C40AE">
              <w:rPr>
                <w:color w:val="000000"/>
                <w:sz w:val="22"/>
                <w:szCs w:val="22"/>
              </w:rPr>
              <w:t>The pupil’s attainment at the time of referral falls within the following ranges:</w:t>
            </w:r>
          </w:p>
          <w:p w14:paraId="3658F047" w14:textId="77777777" w:rsidR="002E5914" w:rsidRDefault="002E5914" w:rsidP="001C40AE">
            <w:pPr>
              <w:pStyle w:val="ListParagraph"/>
              <w:numPr>
                <w:ilvl w:val="0"/>
                <w:numId w:val="16"/>
              </w:numPr>
              <w:pBdr>
                <w:top w:val="nil"/>
                <w:left w:val="nil"/>
                <w:bottom w:val="nil"/>
                <w:right w:val="nil"/>
                <w:between w:val="nil"/>
              </w:pBdr>
              <w:spacing w:before="80" w:after="80" w:line="288" w:lineRule="auto"/>
              <w:ind w:left="601"/>
              <w:rPr>
                <w:color w:val="000000"/>
                <w:sz w:val="22"/>
                <w:szCs w:val="22"/>
              </w:rPr>
            </w:pPr>
            <w:r>
              <w:rPr>
                <w:color w:val="000000"/>
                <w:sz w:val="22"/>
                <w:szCs w:val="22"/>
              </w:rPr>
              <w:t>Within KS2: attainment shows that they are working above pre-KS1 but below National Curriculum Year 2 competencies</w:t>
            </w:r>
          </w:p>
          <w:p w14:paraId="0D069522" w14:textId="77777777" w:rsidR="002E5914" w:rsidRDefault="002E5914" w:rsidP="001C40AE">
            <w:pPr>
              <w:pStyle w:val="ListParagraph"/>
              <w:numPr>
                <w:ilvl w:val="0"/>
                <w:numId w:val="16"/>
              </w:numPr>
              <w:pBdr>
                <w:top w:val="nil"/>
                <w:left w:val="nil"/>
                <w:bottom w:val="nil"/>
                <w:right w:val="nil"/>
                <w:between w:val="nil"/>
              </w:pBdr>
              <w:spacing w:before="80" w:after="80" w:line="288" w:lineRule="auto"/>
              <w:ind w:left="601"/>
              <w:rPr>
                <w:color w:val="000000"/>
                <w:sz w:val="22"/>
                <w:szCs w:val="22"/>
              </w:rPr>
            </w:pPr>
            <w:r>
              <w:rPr>
                <w:color w:val="000000"/>
                <w:sz w:val="22"/>
                <w:szCs w:val="22"/>
              </w:rPr>
              <w:t>At the end of KS2: attainment shows that they are working between National Curriculum Year 1 competencies, but below Year 3 competencies</w:t>
            </w:r>
          </w:p>
          <w:p w14:paraId="19C20063" w14:textId="77777777" w:rsidR="002E5914" w:rsidRDefault="002E5914" w:rsidP="001C40AE">
            <w:pPr>
              <w:pStyle w:val="ListParagraph"/>
              <w:numPr>
                <w:ilvl w:val="0"/>
                <w:numId w:val="16"/>
              </w:numPr>
              <w:pBdr>
                <w:top w:val="nil"/>
                <w:left w:val="nil"/>
                <w:bottom w:val="nil"/>
                <w:right w:val="nil"/>
                <w:between w:val="nil"/>
              </w:pBdr>
              <w:spacing w:before="80" w:after="80" w:line="288" w:lineRule="auto"/>
              <w:ind w:left="601"/>
              <w:rPr>
                <w:color w:val="000000"/>
                <w:sz w:val="22"/>
                <w:szCs w:val="22"/>
              </w:rPr>
            </w:pPr>
            <w:r>
              <w:rPr>
                <w:color w:val="000000"/>
                <w:sz w:val="22"/>
                <w:szCs w:val="22"/>
              </w:rPr>
              <w:t>At the end of KS3: attainment shows that they are working between National Curriculum Year 1 competencies, but below Year 4 competencies</w:t>
            </w:r>
          </w:p>
          <w:p w14:paraId="4BE55CBC" w14:textId="51A749AB" w:rsidR="002E5914" w:rsidRPr="001C40AE" w:rsidRDefault="002E5914" w:rsidP="001C40AE">
            <w:pPr>
              <w:pStyle w:val="ListParagraph"/>
              <w:numPr>
                <w:ilvl w:val="0"/>
                <w:numId w:val="16"/>
              </w:numPr>
              <w:pBdr>
                <w:top w:val="nil"/>
                <w:left w:val="nil"/>
                <w:bottom w:val="nil"/>
                <w:right w:val="nil"/>
                <w:between w:val="nil"/>
              </w:pBdr>
              <w:spacing w:before="80" w:after="80" w:line="288" w:lineRule="auto"/>
              <w:ind w:left="601"/>
              <w:rPr>
                <w:color w:val="000000"/>
                <w:sz w:val="22"/>
                <w:szCs w:val="22"/>
              </w:rPr>
            </w:pPr>
            <w:r w:rsidRPr="001C40AE">
              <w:rPr>
                <w:color w:val="000000"/>
                <w:sz w:val="22"/>
                <w:szCs w:val="22"/>
              </w:rPr>
              <w:t>At the end of KS4: attainment shows that they are normally above National Curriculum Year 2 competencies, but below Year 4 competencies</w:t>
            </w:r>
          </w:p>
        </w:tc>
      </w:tr>
      <w:tr w:rsidR="002E5914" w14:paraId="4DFF7DD7" w14:textId="77777777" w:rsidTr="002E5914">
        <w:trPr>
          <w:trHeight w:val="708"/>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88423" w14:textId="43627487" w:rsidR="002E5914" w:rsidRDefault="002E5914" w:rsidP="001C40AE">
            <w:pPr>
              <w:pStyle w:val="ListParagraph"/>
              <w:numPr>
                <w:ilvl w:val="0"/>
                <w:numId w:val="4"/>
              </w:numPr>
              <w:pBdr>
                <w:top w:val="nil"/>
                <w:left w:val="nil"/>
                <w:bottom w:val="nil"/>
                <w:right w:val="nil"/>
                <w:between w:val="nil"/>
              </w:pBdr>
              <w:spacing w:before="80" w:after="80" w:line="288" w:lineRule="auto"/>
              <w:ind w:left="459"/>
              <w:rPr>
                <w:color w:val="000000"/>
                <w:sz w:val="22"/>
                <w:szCs w:val="22"/>
              </w:rPr>
            </w:pPr>
            <w:r>
              <w:rPr>
                <w:color w:val="000000"/>
                <w:sz w:val="22"/>
                <w:szCs w:val="22"/>
              </w:rPr>
              <w:t xml:space="preserve">The pupil does not have Severe Learning Difficulties (SLD) or Profound and Multiple Learning Difficulties (PMLD). The curriculum offer at </w:t>
            </w:r>
            <w:r w:rsidR="00EF07B6">
              <w:rPr>
                <w:color w:val="000000"/>
                <w:sz w:val="22"/>
                <w:szCs w:val="22"/>
              </w:rPr>
              <w:t>The Iffley</w:t>
            </w:r>
            <w:r>
              <w:rPr>
                <w:color w:val="000000"/>
                <w:sz w:val="22"/>
                <w:szCs w:val="22"/>
              </w:rPr>
              <w:t xml:space="preserve"> Academy is suitable for pupils working towards a suite of vocational and functional qualifications at Entry Level at the end of KS4 and KS5.</w:t>
            </w:r>
          </w:p>
          <w:p w14:paraId="1DEFA18E" w14:textId="77777777" w:rsidR="002E5914" w:rsidRDefault="002E5914" w:rsidP="001C40AE">
            <w:pPr>
              <w:pStyle w:val="ListParagraph"/>
              <w:pBdr>
                <w:top w:val="nil"/>
                <w:left w:val="nil"/>
                <w:bottom w:val="nil"/>
                <w:right w:val="nil"/>
                <w:between w:val="nil"/>
              </w:pBdr>
              <w:spacing w:before="80" w:after="80" w:line="288" w:lineRule="auto"/>
              <w:ind w:left="459"/>
              <w:rPr>
                <w:color w:val="000000"/>
                <w:sz w:val="22"/>
                <w:szCs w:val="22"/>
              </w:rPr>
            </w:pPr>
          </w:p>
          <w:p w14:paraId="55C932EC" w14:textId="77777777" w:rsidR="002E5914" w:rsidRDefault="002E5914" w:rsidP="001C40AE">
            <w:pPr>
              <w:pStyle w:val="ListParagraph"/>
              <w:pBdr>
                <w:top w:val="nil"/>
                <w:left w:val="nil"/>
                <w:bottom w:val="nil"/>
                <w:right w:val="nil"/>
                <w:between w:val="nil"/>
              </w:pBdr>
              <w:spacing w:before="80" w:after="80" w:line="288" w:lineRule="auto"/>
              <w:ind w:left="459"/>
              <w:rPr>
                <w:color w:val="000000"/>
                <w:sz w:val="22"/>
                <w:szCs w:val="22"/>
              </w:rPr>
            </w:pPr>
          </w:p>
          <w:p w14:paraId="5AB26808" w14:textId="77777777" w:rsidR="000F42F3" w:rsidRDefault="000F42F3" w:rsidP="001C40AE">
            <w:pPr>
              <w:pStyle w:val="ListParagraph"/>
              <w:pBdr>
                <w:top w:val="nil"/>
                <w:left w:val="nil"/>
                <w:bottom w:val="nil"/>
                <w:right w:val="nil"/>
                <w:between w:val="nil"/>
              </w:pBdr>
              <w:spacing w:before="80" w:after="80" w:line="288" w:lineRule="auto"/>
              <w:ind w:left="459"/>
              <w:rPr>
                <w:color w:val="000000"/>
                <w:sz w:val="22"/>
                <w:szCs w:val="22"/>
              </w:rPr>
            </w:pPr>
          </w:p>
          <w:p w14:paraId="0E3183A9" w14:textId="77777777" w:rsidR="000F42F3" w:rsidRDefault="000F42F3" w:rsidP="001C40AE">
            <w:pPr>
              <w:pStyle w:val="ListParagraph"/>
              <w:pBdr>
                <w:top w:val="nil"/>
                <w:left w:val="nil"/>
                <w:bottom w:val="nil"/>
                <w:right w:val="nil"/>
                <w:between w:val="nil"/>
              </w:pBdr>
              <w:spacing w:before="80" w:after="80" w:line="288" w:lineRule="auto"/>
              <w:ind w:left="459"/>
              <w:rPr>
                <w:color w:val="000000"/>
                <w:sz w:val="22"/>
                <w:szCs w:val="22"/>
              </w:rPr>
            </w:pPr>
          </w:p>
          <w:p w14:paraId="51935A42" w14:textId="4B808426" w:rsidR="000F42F3" w:rsidRPr="001C40AE" w:rsidRDefault="000F42F3" w:rsidP="001C40AE">
            <w:pPr>
              <w:pStyle w:val="ListParagraph"/>
              <w:pBdr>
                <w:top w:val="nil"/>
                <w:left w:val="nil"/>
                <w:bottom w:val="nil"/>
                <w:right w:val="nil"/>
                <w:between w:val="nil"/>
              </w:pBdr>
              <w:spacing w:before="80" w:after="80" w:line="288" w:lineRule="auto"/>
              <w:ind w:left="459"/>
              <w:rPr>
                <w:color w:val="000000"/>
                <w:sz w:val="22"/>
                <w:szCs w:val="22"/>
              </w:rPr>
            </w:pPr>
          </w:p>
        </w:tc>
      </w:tr>
      <w:tr w:rsidR="00123688" w14:paraId="6A3A92C3" w14:textId="77777777">
        <w:tc>
          <w:tcPr>
            <w:tcW w:w="93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BB21F93" w14:textId="77777777" w:rsidR="00123688" w:rsidRDefault="00000000" w:rsidP="008164FC">
            <w:pPr>
              <w:pBdr>
                <w:top w:val="nil"/>
                <w:left w:val="nil"/>
                <w:bottom w:val="nil"/>
                <w:right w:val="nil"/>
                <w:between w:val="nil"/>
              </w:pBdr>
              <w:spacing w:before="60" w:after="60" w:line="288" w:lineRule="auto"/>
              <w:rPr>
                <w:b/>
                <w:color w:val="000000"/>
                <w:sz w:val="22"/>
                <w:szCs w:val="22"/>
              </w:rPr>
            </w:pPr>
            <w:r>
              <w:rPr>
                <w:b/>
                <w:color w:val="000000"/>
                <w:sz w:val="22"/>
                <w:szCs w:val="22"/>
              </w:rPr>
              <w:lastRenderedPageBreak/>
              <w:t>E. Aptitude</w:t>
            </w:r>
          </w:p>
          <w:p w14:paraId="7B7247D4" w14:textId="77777777" w:rsidR="00123688" w:rsidRDefault="00000000" w:rsidP="008164FC">
            <w:pPr>
              <w:spacing w:before="60" w:after="60" w:line="288" w:lineRule="auto"/>
              <w:ind w:left="29"/>
              <w:rPr>
                <w:b/>
                <w:color w:val="FF0000"/>
                <w:sz w:val="22"/>
                <w:szCs w:val="22"/>
              </w:rPr>
            </w:pPr>
            <w:r>
              <w:rPr>
                <w:color w:val="0070C0"/>
                <w:sz w:val="16"/>
                <w:szCs w:val="16"/>
              </w:rPr>
              <w:t>Use this section to describe indicators relating to any specific sensory provision, attitude to learning, ability to access inclusion in mainstream lessons for Enhanced provision only and access to the social inclusion opportunities offered in this provision.</w:t>
            </w:r>
          </w:p>
        </w:tc>
      </w:tr>
      <w:tr w:rsidR="002E5914" w14:paraId="068EDD7C" w14:textId="77777777" w:rsidTr="002E5914">
        <w:trPr>
          <w:trHeight w:val="6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D41B1" w14:textId="77777777" w:rsidR="002E5914" w:rsidRDefault="002E5914" w:rsidP="00DF75FF">
            <w:pPr>
              <w:numPr>
                <w:ilvl w:val="0"/>
                <w:numId w:val="8"/>
              </w:numPr>
              <w:pBdr>
                <w:top w:val="nil"/>
                <w:left w:val="nil"/>
                <w:bottom w:val="nil"/>
                <w:right w:val="nil"/>
                <w:between w:val="nil"/>
              </w:pBdr>
              <w:spacing w:before="60" w:after="60" w:line="288" w:lineRule="auto"/>
              <w:ind w:left="450"/>
              <w:rPr>
                <w:color w:val="000000"/>
                <w:sz w:val="20"/>
                <w:szCs w:val="20"/>
              </w:rPr>
            </w:pPr>
            <w:r>
              <w:rPr>
                <w:color w:val="000000"/>
                <w:sz w:val="22"/>
                <w:szCs w:val="22"/>
              </w:rPr>
              <w:t>The pupil requires teaching to be delivered in a small group learning environment.</w:t>
            </w:r>
          </w:p>
        </w:tc>
      </w:tr>
      <w:tr w:rsidR="002E5914" w14:paraId="57849B03" w14:textId="77777777" w:rsidTr="002E5914">
        <w:trPr>
          <w:trHeight w:val="6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DF63E" w14:textId="677EEC7E" w:rsidR="002E5914" w:rsidRDefault="002E5914" w:rsidP="00DF75FF">
            <w:pPr>
              <w:numPr>
                <w:ilvl w:val="0"/>
                <w:numId w:val="8"/>
              </w:numPr>
              <w:pBdr>
                <w:top w:val="nil"/>
                <w:left w:val="nil"/>
                <w:bottom w:val="nil"/>
                <w:right w:val="nil"/>
                <w:between w:val="nil"/>
              </w:pBdr>
              <w:spacing w:before="60" w:after="60" w:line="288" w:lineRule="auto"/>
              <w:ind w:left="450"/>
              <w:rPr>
                <w:color w:val="000000"/>
                <w:sz w:val="22"/>
                <w:szCs w:val="22"/>
              </w:rPr>
            </w:pPr>
            <w:r>
              <w:rPr>
                <w:color w:val="000000"/>
                <w:sz w:val="22"/>
                <w:szCs w:val="22"/>
              </w:rPr>
              <w:t>The pupil requires highly individualised education programmes personalised to their learning goals.</w:t>
            </w:r>
          </w:p>
        </w:tc>
      </w:tr>
      <w:tr w:rsidR="002E5914" w14:paraId="4EF865DF" w14:textId="77777777" w:rsidTr="002E5914">
        <w:trPr>
          <w:trHeight w:val="6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37F2B" w14:textId="77777777" w:rsidR="002E5914" w:rsidRDefault="002E5914" w:rsidP="00DF75FF">
            <w:pPr>
              <w:numPr>
                <w:ilvl w:val="0"/>
                <w:numId w:val="8"/>
              </w:numPr>
              <w:pBdr>
                <w:top w:val="nil"/>
                <w:left w:val="nil"/>
                <w:bottom w:val="nil"/>
                <w:right w:val="nil"/>
                <w:between w:val="nil"/>
              </w:pBdr>
              <w:spacing w:before="60" w:after="60" w:line="288" w:lineRule="auto"/>
              <w:ind w:left="450"/>
              <w:rPr>
                <w:color w:val="000000"/>
                <w:sz w:val="20"/>
                <w:szCs w:val="20"/>
              </w:rPr>
            </w:pPr>
            <w:r>
              <w:rPr>
                <w:color w:val="000000"/>
                <w:sz w:val="22"/>
                <w:szCs w:val="22"/>
              </w:rPr>
              <w:t>The pupil requires specialised behavioural and cognitive approaches to meet their SEN.</w:t>
            </w:r>
          </w:p>
        </w:tc>
      </w:tr>
      <w:tr w:rsidR="002E5914" w14:paraId="024E0DFC" w14:textId="77777777" w:rsidTr="002E5914">
        <w:trPr>
          <w:trHeight w:val="6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9018B" w14:textId="77777777" w:rsidR="002E5914" w:rsidRDefault="002E5914" w:rsidP="00DF75FF">
            <w:pPr>
              <w:numPr>
                <w:ilvl w:val="0"/>
                <w:numId w:val="8"/>
              </w:numPr>
              <w:pBdr>
                <w:top w:val="nil"/>
                <w:left w:val="nil"/>
                <w:bottom w:val="nil"/>
                <w:right w:val="nil"/>
                <w:between w:val="nil"/>
              </w:pBdr>
              <w:spacing w:before="60" w:after="60" w:line="288" w:lineRule="auto"/>
              <w:ind w:left="450"/>
              <w:rPr>
                <w:color w:val="000000"/>
                <w:sz w:val="20"/>
                <w:szCs w:val="20"/>
              </w:rPr>
            </w:pPr>
            <w:r>
              <w:rPr>
                <w:color w:val="000000"/>
                <w:sz w:val="22"/>
                <w:szCs w:val="22"/>
              </w:rPr>
              <w:t>The pupil would have a suitable peer group from within the current cohort from which they could form meaningful relationships with.</w:t>
            </w:r>
          </w:p>
        </w:tc>
      </w:tr>
      <w:tr w:rsidR="002E5914" w14:paraId="47908439" w14:textId="77777777" w:rsidTr="002E5914">
        <w:trPr>
          <w:trHeight w:val="6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B387E" w14:textId="77777777" w:rsidR="002E5914" w:rsidRDefault="002E5914" w:rsidP="00DF75FF">
            <w:pPr>
              <w:numPr>
                <w:ilvl w:val="0"/>
                <w:numId w:val="8"/>
              </w:numPr>
              <w:pBdr>
                <w:top w:val="nil"/>
                <w:left w:val="nil"/>
                <w:bottom w:val="nil"/>
                <w:right w:val="nil"/>
                <w:between w:val="nil"/>
              </w:pBdr>
              <w:spacing w:before="60" w:after="60" w:line="288" w:lineRule="auto"/>
              <w:ind w:left="450"/>
              <w:rPr>
                <w:color w:val="000000"/>
                <w:sz w:val="20"/>
                <w:szCs w:val="20"/>
              </w:rPr>
            </w:pPr>
            <w:r>
              <w:rPr>
                <w:color w:val="000000"/>
                <w:sz w:val="22"/>
                <w:szCs w:val="22"/>
              </w:rPr>
              <w:t>The pupil requires a flexible and creative approach that would be additional to and/or different from their mainstream peers in order to access the curriculum and make progress.</w:t>
            </w:r>
          </w:p>
        </w:tc>
      </w:tr>
      <w:tr w:rsidR="002E5914" w14:paraId="12C83C63" w14:textId="77777777" w:rsidTr="002E5914">
        <w:trPr>
          <w:trHeight w:val="6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D5EF5" w14:textId="77777777" w:rsidR="002E5914" w:rsidRDefault="002E5914" w:rsidP="00DF75FF">
            <w:pPr>
              <w:numPr>
                <w:ilvl w:val="0"/>
                <w:numId w:val="8"/>
              </w:numPr>
              <w:pBdr>
                <w:top w:val="nil"/>
                <w:left w:val="nil"/>
                <w:bottom w:val="nil"/>
                <w:right w:val="nil"/>
                <w:between w:val="nil"/>
              </w:pBdr>
              <w:spacing w:before="60" w:after="60" w:line="288" w:lineRule="auto"/>
              <w:ind w:left="450"/>
              <w:rPr>
                <w:color w:val="000000"/>
                <w:sz w:val="22"/>
                <w:szCs w:val="22"/>
              </w:rPr>
            </w:pPr>
            <w:r>
              <w:rPr>
                <w:color w:val="000000"/>
                <w:sz w:val="22"/>
                <w:szCs w:val="22"/>
              </w:rPr>
              <w:t>The pupil requires explicit and implicit support to develop appropriate social interaction and positive relationships.</w:t>
            </w:r>
          </w:p>
        </w:tc>
      </w:tr>
      <w:tr w:rsidR="002E5914" w14:paraId="2543ECB1" w14:textId="77777777" w:rsidTr="002E5914">
        <w:trPr>
          <w:trHeight w:val="6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154B1" w14:textId="77777777" w:rsidR="002E5914" w:rsidRDefault="002E5914" w:rsidP="00DF75FF">
            <w:pPr>
              <w:numPr>
                <w:ilvl w:val="0"/>
                <w:numId w:val="8"/>
              </w:numPr>
              <w:pBdr>
                <w:top w:val="nil"/>
                <w:left w:val="nil"/>
                <w:bottom w:val="nil"/>
                <w:right w:val="nil"/>
                <w:between w:val="nil"/>
              </w:pBdr>
              <w:spacing w:before="60" w:after="60" w:line="288" w:lineRule="auto"/>
              <w:ind w:left="450"/>
              <w:rPr>
                <w:color w:val="000000"/>
                <w:sz w:val="22"/>
                <w:szCs w:val="22"/>
              </w:rPr>
            </w:pPr>
            <w:r>
              <w:rPr>
                <w:color w:val="000000"/>
                <w:sz w:val="22"/>
                <w:szCs w:val="22"/>
              </w:rPr>
              <w:t>The pupil requires support to develop skills for independent learning.</w:t>
            </w:r>
          </w:p>
        </w:tc>
      </w:tr>
      <w:tr w:rsidR="002E5914" w14:paraId="28E66D8E" w14:textId="77777777" w:rsidTr="002E5914">
        <w:trPr>
          <w:trHeight w:val="6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C0CC8" w14:textId="156E9217" w:rsidR="002E5914" w:rsidRDefault="002E5914" w:rsidP="00DF75FF">
            <w:pPr>
              <w:numPr>
                <w:ilvl w:val="0"/>
                <w:numId w:val="8"/>
              </w:numPr>
              <w:pBdr>
                <w:top w:val="nil"/>
                <w:left w:val="nil"/>
                <w:bottom w:val="nil"/>
                <w:right w:val="nil"/>
                <w:between w:val="nil"/>
              </w:pBdr>
              <w:spacing w:before="60" w:after="60" w:line="288" w:lineRule="auto"/>
              <w:ind w:left="450"/>
              <w:rPr>
                <w:color w:val="000000"/>
                <w:sz w:val="22"/>
                <w:szCs w:val="22"/>
              </w:rPr>
            </w:pPr>
            <w:r>
              <w:rPr>
                <w:color w:val="000000"/>
                <w:sz w:val="22"/>
                <w:szCs w:val="22"/>
              </w:rPr>
              <w:t>The pupil requires high levels of supervision in order to remain safe.</w:t>
            </w:r>
          </w:p>
        </w:tc>
      </w:tr>
      <w:tr w:rsidR="002E5914" w14:paraId="5D60DE83" w14:textId="77777777" w:rsidTr="002E5914">
        <w:trPr>
          <w:trHeight w:val="6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5AEBD" w14:textId="61735A18" w:rsidR="002E5914" w:rsidRDefault="002E5914" w:rsidP="00DF75FF">
            <w:pPr>
              <w:numPr>
                <w:ilvl w:val="0"/>
                <w:numId w:val="8"/>
              </w:numPr>
              <w:pBdr>
                <w:top w:val="nil"/>
                <w:left w:val="nil"/>
                <w:bottom w:val="nil"/>
                <w:right w:val="nil"/>
                <w:between w:val="nil"/>
              </w:pBdr>
              <w:spacing w:before="60" w:after="60" w:line="288" w:lineRule="auto"/>
              <w:ind w:left="450"/>
              <w:rPr>
                <w:color w:val="000000"/>
                <w:sz w:val="22"/>
                <w:szCs w:val="22"/>
              </w:rPr>
            </w:pPr>
            <w:r>
              <w:rPr>
                <w:color w:val="000000"/>
                <w:sz w:val="22"/>
                <w:szCs w:val="22"/>
              </w:rPr>
              <w:t>The pupil requires support to develop self-esteem and explicit teaching on skills for wellbeing, safety, resilience and skills for adulthood.</w:t>
            </w:r>
          </w:p>
        </w:tc>
      </w:tr>
      <w:tr w:rsidR="002E5914" w14:paraId="2B56D283" w14:textId="77777777" w:rsidTr="002E5914">
        <w:trPr>
          <w:trHeight w:val="6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52818" w14:textId="1D086D3A" w:rsidR="002E5914" w:rsidRPr="00DF75FF" w:rsidRDefault="002E5914" w:rsidP="00DF75FF">
            <w:pPr>
              <w:numPr>
                <w:ilvl w:val="0"/>
                <w:numId w:val="8"/>
              </w:numPr>
              <w:pBdr>
                <w:top w:val="nil"/>
                <w:left w:val="nil"/>
                <w:bottom w:val="nil"/>
                <w:right w:val="nil"/>
                <w:between w:val="nil"/>
              </w:pBdr>
              <w:spacing w:before="60" w:after="60" w:line="288" w:lineRule="auto"/>
              <w:ind w:left="450"/>
              <w:rPr>
                <w:color w:val="000000"/>
                <w:sz w:val="22"/>
                <w:szCs w:val="22"/>
              </w:rPr>
            </w:pPr>
            <w:r>
              <w:rPr>
                <w:color w:val="000000"/>
                <w:sz w:val="22"/>
                <w:szCs w:val="22"/>
              </w:rPr>
              <w:t>The pupil is able to attend a school setting and learn within a classroom environment.</w:t>
            </w:r>
          </w:p>
        </w:tc>
      </w:tr>
      <w:tr w:rsidR="002E5914" w14:paraId="561979BC" w14:textId="77777777" w:rsidTr="002E5914">
        <w:trPr>
          <w:trHeight w:val="64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2BB59" w14:textId="53F00DF9" w:rsidR="002E5914" w:rsidRDefault="002E5914" w:rsidP="00DF75FF">
            <w:pPr>
              <w:numPr>
                <w:ilvl w:val="0"/>
                <w:numId w:val="8"/>
              </w:numPr>
              <w:pBdr>
                <w:top w:val="nil"/>
                <w:left w:val="nil"/>
                <w:bottom w:val="nil"/>
                <w:right w:val="nil"/>
                <w:between w:val="nil"/>
              </w:pBdr>
              <w:spacing w:before="60" w:after="60" w:line="288" w:lineRule="auto"/>
              <w:ind w:left="450"/>
              <w:rPr>
                <w:color w:val="000000"/>
                <w:sz w:val="22"/>
                <w:szCs w:val="22"/>
              </w:rPr>
            </w:pPr>
            <w:r>
              <w:rPr>
                <w:color w:val="000000"/>
                <w:sz w:val="22"/>
                <w:szCs w:val="22"/>
              </w:rPr>
              <w:t>The pupil has not suffered significant Adverse Childhood Experiences (ACE) resulting significant trauma and requiring a specialist therapeutic setting.</w:t>
            </w:r>
          </w:p>
        </w:tc>
      </w:tr>
    </w:tbl>
    <w:p w14:paraId="2A5FFB96" w14:textId="77777777" w:rsidR="00123688" w:rsidRPr="004965CA" w:rsidRDefault="00123688" w:rsidP="008164FC">
      <w:pPr>
        <w:spacing w:line="288" w:lineRule="auto"/>
        <w:rPr>
          <w:sz w:val="12"/>
          <w:szCs w:val="12"/>
        </w:rPr>
      </w:pPr>
    </w:p>
    <w:tbl>
      <w:tblPr>
        <w:tblStyle w:val="2"/>
        <w:tblW w:w="9351" w:type="dxa"/>
        <w:tblLayout w:type="fixed"/>
        <w:tblLook w:val="0000" w:firstRow="0" w:lastRow="0" w:firstColumn="0" w:lastColumn="0" w:noHBand="0" w:noVBand="0"/>
      </w:tblPr>
      <w:tblGrid>
        <w:gridCol w:w="1980"/>
        <w:gridCol w:w="7371"/>
      </w:tblGrid>
      <w:tr w:rsidR="00123688" w14:paraId="5BE35C80"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F437E9C" w14:textId="77777777" w:rsidR="00123688" w:rsidRDefault="00000000" w:rsidP="008164FC">
            <w:pPr>
              <w:spacing w:before="60" w:after="60" w:line="288" w:lineRule="auto"/>
              <w:ind w:left="29"/>
              <w:rPr>
                <w:b/>
                <w:sz w:val="20"/>
                <w:szCs w:val="20"/>
              </w:rPr>
            </w:pPr>
            <w:r>
              <w:rPr>
                <w:b/>
                <w:sz w:val="20"/>
                <w:szCs w:val="20"/>
              </w:rPr>
              <w:t>F. Compatibility with the efficient Education of others</w:t>
            </w:r>
          </w:p>
          <w:p w14:paraId="1B5D0DB3" w14:textId="77777777" w:rsidR="00123688" w:rsidRDefault="00000000" w:rsidP="008164FC">
            <w:pPr>
              <w:spacing w:before="60" w:after="60" w:line="288" w:lineRule="auto"/>
              <w:ind w:left="29"/>
              <w:rPr>
                <w:color w:val="0070C0"/>
              </w:rPr>
            </w:pPr>
            <w:r>
              <w:rPr>
                <w:color w:val="0070C0"/>
                <w:sz w:val="16"/>
                <w:szCs w:val="16"/>
              </w:rPr>
              <w:t>Use this section to describe indicators relating peer group, class size and reasonable adjustments</w:t>
            </w:r>
          </w:p>
        </w:tc>
      </w:tr>
      <w:tr w:rsidR="002E5914" w14:paraId="0AEA7F98" w14:textId="77777777" w:rsidTr="002E5914">
        <w:trPr>
          <w:trHeight w:val="438"/>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60777D" w14:textId="77777777" w:rsidR="002E5914" w:rsidRDefault="002E5914" w:rsidP="008164FC">
            <w:pPr>
              <w:numPr>
                <w:ilvl w:val="0"/>
                <w:numId w:val="6"/>
              </w:numPr>
              <w:pBdr>
                <w:top w:val="nil"/>
                <w:left w:val="nil"/>
                <w:bottom w:val="nil"/>
                <w:right w:val="nil"/>
                <w:between w:val="nil"/>
              </w:pBdr>
              <w:spacing w:before="60" w:after="60" w:line="288" w:lineRule="auto"/>
              <w:ind w:left="457"/>
              <w:rPr>
                <w:color w:val="000000"/>
                <w:sz w:val="20"/>
                <w:szCs w:val="20"/>
              </w:rPr>
            </w:pPr>
            <w:r>
              <w:rPr>
                <w:color w:val="000000"/>
                <w:sz w:val="22"/>
                <w:szCs w:val="22"/>
              </w:rPr>
              <w:t>The pupil’s admission onto the school roll would not be incompatible with efficient education of others and in particular their safety and wellbeing to such an extent that it could not be mitigated by reasonable adjustments.</w:t>
            </w:r>
          </w:p>
        </w:tc>
      </w:tr>
      <w:tr w:rsidR="002E5914" w14:paraId="2300879F" w14:textId="77777777" w:rsidTr="002E5914">
        <w:trPr>
          <w:trHeight w:val="438"/>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2DA1D0" w14:textId="77777777" w:rsidR="002E5914" w:rsidRDefault="002E5914" w:rsidP="008164FC">
            <w:pPr>
              <w:numPr>
                <w:ilvl w:val="0"/>
                <w:numId w:val="6"/>
              </w:numPr>
              <w:pBdr>
                <w:top w:val="nil"/>
                <w:left w:val="nil"/>
                <w:bottom w:val="nil"/>
                <w:right w:val="nil"/>
                <w:between w:val="nil"/>
              </w:pBdr>
              <w:spacing w:before="60" w:after="60" w:line="288" w:lineRule="auto"/>
              <w:ind w:left="457"/>
              <w:rPr>
                <w:color w:val="000000"/>
                <w:sz w:val="20"/>
                <w:szCs w:val="20"/>
              </w:rPr>
            </w:pPr>
            <w:r>
              <w:rPr>
                <w:color w:val="000000"/>
                <w:sz w:val="22"/>
                <w:szCs w:val="22"/>
              </w:rPr>
              <w:t>The pupil’s admission onto the school roll and the provision outlined in their EHCP would not compromise class size and high staff to pupil ratio beyond what is recommended in government guidance.</w:t>
            </w:r>
          </w:p>
        </w:tc>
      </w:tr>
      <w:tr w:rsidR="002E5914" w14:paraId="72097CB5" w14:textId="77777777" w:rsidTr="002E5914">
        <w:trPr>
          <w:trHeight w:val="438"/>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769C5F" w14:textId="45BB8F58" w:rsidR="002E5914" w:rsidRDefault="002E5914" w:rsidP="008164FC">
            <w:pPr>
              <w:numPr>
                <w:ilvl w:val="0"/>
                <w:numId w:val="6"/>
              </w:numPr>
              <w:pBdr>
                <w:top w:val="nil"/>
                <w:left w:val="nil"/>
                <w:bottom w:val="nil"/>
                <w:right w:val="nil"/>
                <w:between w:val="nil"/>
              </w:pBdr>
              <w:spacing w:before="60" w:after="60" w:line="288" w:lineRule="auto"/>
              <w:ind w:left="457"/>
              <w:rPr>
                <w:color w:val="000000"/>
                <w:sz w:val="22"/>
                <w:szCs w:val="22"/>
              </w:rPr>
            </w:pPr>
            <w:r>
              <w:rPr>
                <w:color w:val="000000"/>
                <w:sz w:val="22"/>
                <w:szCs w:val="22"/>
              </w:rPr>
              <w:t>The pupil’s admission onto the school roll would not compromise the education and wellbeing of others due to a lack of specialist expertise, structures, systems and approaches. This provision is suitable for pupils with a primary need of Moderate Cognition and Learning needs (MLD). A particular diagnosis is not an indication that the pupil has the same needs or requires the same provision. The school’s expertise, structures, systems and approaches would not be suitable for pupils with the following SEN:</w:t>
            </w:r>
          </w:p>
          <w:p w14:paraId="5F81A842" w14:textId="0BA6A3CC" w:rsidR="002E5914" w:rsidRDefault="002E5914" w:rsidP="004965CA">
            <w:pPr>
              <w:pStyle w:val="ListParagraph"/>
              <w:numPr>
                <w:ilvl w:val="0"/>
                <w:numId w:val="13"/>
              </w:numPr>
              <w:pBdr>
                <w:top w:val="nil"/>
                <w:left w:val="nil"/>
                <w:bottom w:val="nil"/>
                <w:right w:val="nil"/>
                <w:between w:val="nil"/>
              </w:pBdr>
              <w:spacing w:before="60" w:after="60" w:line="288" w:lineRule="auto"/>
              <w:ind w:left="885"/>
              <w:rPr>
                <w:color w:val="000000"/>
                <w:sz w:val="22"/>
                <w:szCs w:val="22"/>
              </w:rPr>
            </w:pPr>
            <w:r>
              <w:rPr>
                <w:color w:val="000000"/>
                <w:sz w:val="22"/>
                <w:szCs w:val="22"/>
              </w:rPr>
              <w:t>Working significantly below age related expectations (SLD/PMLD)</w:t>
            </w:r>
          </w:p>
          <w:p w14:paraId="780F14AC" w14:textId="3BE15675" w:rsidR="002E5914" w:rsidRDefault="002E5914" w:rsidP="004965CA">
            <w:pPr>
              <w:pStyle w:val="ListParagraph"/>
              <w:numPr>
                <w:ilvl w:val="0"/>
                <w:numId w:val="13"/>
              </w:numPr>
              <w:pBdr>
                <w:top w:val="nil"/>
                <w:left w:val="nil"/>
                <w:bottom w:val="nil"/>
                <w:right w:val="nil"/>
                <w:between w:val="nil"/>
              </w:pBdr>
              <w:spacing w:before="60" w:after="60" w:line="288" w:lineRule="auto"/>
              <w:ind w:left="885"/>
              <w:rPr>
                <w:color w:val="000000"/>
                <w:sz w:val="22"/>
                <w:szCs w:val="22"/>
              </w:rPr>
            </w:pPr>
            <w:r>
              <w:rPr>
                <w:color w:val="000000"/>
                <w:sz w:val="22"/>
                <w:szCs w:val="22"/>
              </w:rPr>
              <w:lastRenderedPageBreak/>
              <w:t>Significant Adverse Childhood Experiences (ACE)</w:t>
            </w:r>
          </w:p>
          <w:p w14:paraId="69746B1C" w14:textId="77777777" w:rsidR="002E5914" w:rsidRDefault="002E5914" w:rsidP="004965CA">
            <w:pPr>
              <w:pStyle w:val="ListParagraph"/>
              <w:numPr>
                <w:ilvl w:val="0"/>
                <w:numId w:val="13"/>
              </w:numPr>
              <w:pBdr>
                <w:top w:val="nil"/>
                <w:left w:val="nil"/>
                <w:bottom w:val="nil"/>
                <w:right w:val="nil"/>
                <w:between w:val="nil"/>
              </w:pBdr>
              <w:spacing w:before="60" w:after="60" w:line="288" w:lineRule="auto"/>
              <w:ind w:left="885"/>
              <w:rPr>
                <w:color w:val="000000"/>
                <w:sz w:val="22"/>
                <w:szCs w:val="22"/>
              </w:rPr>
            </w:pPr>
            <w:r>
              <w:rPr>
                <w:color w:val="000000"/>
                <w:sz w:val="22"/>
                <w:szCs w:val="22"/>
              </w:rPr>
              <w:t>Experience severe anxiety with associated Emotionally Based School Avoidance (EBSA)</w:t>
            </w:r>
          </w:p>
          <w:p w14:paraId="271E7620" w14:textId="77777777" w:rsidR="002E5914" w:rsidRDefault="002E5914" w:rsidP="004965CA">
            <w:pPr>
              <w:pStyle w:val="ListParagraph"/>
              <w:numPr>
                <w:ilvl w:val="0"/>
                <w:numId w:val="13"/>
              </w:numPr>
              <w:pBdr>
                <w:top w:val="nil"/>
                <w:left w:val="nil"/>
                <w:bottom w:val="nil"/>
                <w:right w:val="nil"/>
                <w:between w:val="nil"/>
              </w:pBdr>
              <w:spacing w:before="60" w:after="60" w:line="288" w:lineRule="auto"/>
              <w:ind w:left="885"/>
              <w:rPr>
                <w:color w:val="000000"/>
                <w:sz w:val="22"/>
                <w:szCs w:val="22"/>
              </w:rPr>
            </w:pPr>
            <w:r>
              <w:rPr>
                <w:color w:val="000000"/>
                <w:sz w:val="22"/>
                <w:szCs w:val="22"/>
              </w:rPr>
              <w:t>Experience significant challenges with drugs, alcohol and/or illegal substance abuse</w:t>
            </w:r>
          </w:p>
          <w:p w14:paraId="57DAA426" w14:textId="6CE449C4" w:rsidR="002E5914" w:rsidRPr="004965CA" w:rsidRDefault="002E5914" w:rsidP="004965CA">
            <w:pPr>
              <w:pStyle w:val="ListParagraph"/>
              <w:numPr>
                <w:ilvl w:val="0"/>
                <w:numId w:val="13"/>
              </w:numPr>
              <w:pBdr>
                <w:top w:val="nil"/>
                <w:left w:val="nil"/>
                <w:bottom w:val="nil"/>
                <w:right w:val="nil"/>
                <w:between w:val="nil"/>
              </w:pBdr>
              <w:spacing w:before="60" w:after="60" w:line="288" w:lineRule="auto"/>
              <w:ind w:left="885"/>
              <w:rPr>
                <w:color w:val="000000"/>
                <w:sz w:val="22"/>
                <w:szCs w:val="22"/>
              </w:rPr>
            </w:pPr>
            <w:r>
              <w:rPr>
                <w:color w:val="000000"/>
                <w:sz w:val="22"/>
                <w:szCs w:val="22"/>
              </w:rPr>
              <w:t>Exhibit sexualised or sexually harmful behaviour</w:t>
            </w:r>
          </w:p>
        </w:tc>
      </w:tr>
      <w:tr w:rsidR="00123688" w14:paraId="435A0AA6" w14:textId="77777777" w:rsidTr="004965CA">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665F9B3A" w14:textId="77777777" w:rsidR="00123688" w:rsidRDefault="00000000" w:rsidP="008164FC">
            <w:pPr>
              <w:pBdr>
                <w:top w:val="nil"/>
                <w:left w:val="nil"/>
                <w:bottom w:val="nil"/>
                <w:right w:val="nil"/>
                <w:between w:val="nil"/>
              </w:pBdr>
              <w:spacing w:before="60" w:after="60" w:line="288" w:lineRule="auto"/>
              <w:rPr>
                <w:b/>
                <w:color w:val="000000"/>
                <w:sz w:val="22"/>
                <w:szCs w:val="22"/>
              </w:rPr>
            </w:pPr>
            <w:r>
              <w:rPr>
                <w:b/>
                <w:color w:val="000000"/>
                <w:sz w:val="22"/>
                <w:szCs w:val="22"/>
              </w:rPr>
              <w:lastRenderedPageBreak/>
              <w:t>G. Other considerations</w:t>
            </w:r>
          </w:p>
          <w:p w14:paraId="7CD2F04F" w14:textId="77777777" w:rsidR="00123688" w:rsidRDefault="00000000" w:rsidP="008164FC">
            <w:pPr>
              <w:pBdr>
                <w:top w:val="nil"/>
                <w:left w:val="nil"/>
                <w:bottom w:val="nil"/>
                <w:right w:val="nil"/>
                <w:between w:val="nil"/>
              </w:pBdr>
              <w:spacing w:before="60" w:after="60" w:line="288" w:lineRule="auto"/>
              <w:rPr>
                <w:color w:val="000000"/>
                <w:sz w:val="16"/>
                <w:szCs w:val="16"/>
              </w:rPr>
            </w:pPr>
            <w:r>
              <w:rPr>
                <w:color w:val="0070C0"/>
                <w:sz w:val="16"/>
                <w:szCs w:val="16"/>
              </w:rPr>
              <w:t>Any that additionally needs to be taken into account and that is not already covered above</w:t>
            </w:r>
          </w:p>
        </w:tc>
      </w:tr>
      <w:tr w:rsidR="002E5914" w14:paraId="5761E58D" w14:textId="77777777" w:rsidTr="002E5914">
        <w:trPr>
          <w:trHeight w:val="920"/>
        </w:trPr>
        <w:tc>
          <w:tcPr>
            <w:tcW w:w="1980" w:type="dxa"/>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0575732" w14:textId="77777777" w:rsidR="002E5914" w:rsidRDefault="002E5914" w:rsidP="008164FC">
            <w:pPr>
              <w:spacing w:before="60" w:after="60" w:line="288" w:lineRule="auto"/>
              <w:ind w:left="97"/>
              <w:rPr>
                <w:b/>
                <w:sz w:val="22"/>
                <w:szCs w:val="22"/>
              </w:rPr>
            </w:pPr>
            <w:r>
              <w:rPr>
                <w:b/>
                <w:sz w:val="22"/>
                <w:szCs w:val="22"/>
              </w:rPr>
              <w:t xml:space="preserve">Geography and Transport </w:t>
            </w:r>
          </w:p>
          <w:p w14:paraId="61B911A6" w14:textId="77777777" w:rsidR="002E5914" w:rsidRDefault="002E5914" w:rsidP="008164FC">
            <w:pPr>
              <w:spacing w:before="60" w:after="60" w:line="288" w:lineRule="auto"/>
              <w:ind w:left="97"/>
              <w:rPr>
                <w:sz w:val="22"/>
                <w:szCs w:val="22"/>
              </w:rPr>
            </w:pPr>
          </w:p>
        </w:tc>
        <w:tc>
          <w:tcPr>
            <w:tcW w:w="737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E6EA25" w14:textId="77777777" w:rsidR="002E5914" w:rsidRDefault="002E5914" w:rsidP="008164FC">
            <w:pPr>
              <w:numPr>
                <w:ilvl w:val="0"/>
                <w:numId w:val="7"/>
              </w:numPr>
              <w:pBdr>
                <w:top w:val="nil"/>
                <w:left w:val="nil"/>
                <w:bottom w:val="nil"/>
                <w:right w:val="nil"/>
                <w:between w:val="nil"/>
              </w:pBdr>
              <w:spacing w:before="60" w:after="60" w:line="288" w:lineRule="auto"/>
              <w:ind w:left="462"/>
              <w:rPr>
                <w:color w:val="000000"/>
                <w:sz w:val="22"/>
                <w:szCs w:val="22"/>
              </w:rPr>
            </w:pPr>
            <w:r>
              <w:rPr>
                <w:color w:val="000000"/>
                <w:sz w:val="22"/>
                <w:szCs w:val="22"/>
              </w:rPr>
              <w:t>This setting is the nearest appropriate provision by type to this pupils’ home. (</w:t>
            </w:r>
            <w:r>
              <w:rPr>
                <w:i/>
                <w:color w:val="000000"/>
                <w:sz w:val="22"/>
                <w:szCs w:val="22"/>
              </w:rPr>
              <w:t>Next nearest may be considered where capacity is not available in the nearest setting)</w:t>
            </w:r>
          </w:p>
        </w:tc>
      </w:tr>
      <w:tr w:rsidR="002E5914" w14:paraId="06A4B10A" w14:textId="77777777" w:rsidTr="002E5914">
        <w:trPr>
          <w:trHeight w:val="455"/>
        </w:trPr>
        <w:tc>
          <w:tcPr>
            <w:tcW w:w="1980"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1B02F6F" w14:textId="77777777" w:rsidR="002E5914" w:rsidRDefault="002E5914" w:rsidP="008164FC">
            <w:pPr>
              <w:widowControl w:val="0"/>
              <w:pBdr>
                <w:top w:val="nil"/>
                <w:left w:val="nil"/>
                <w:bottom w:val="nil"/>
                <w:right w:val="nil"/>
                <w:between w:val="nil"/>
              </w:pBdr>
              <w:spacing w:line="288" w:lineRule="auto"/>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188DAA" w14:textId="77777777" w:rsidR="002E5914" w:rsidRDefault="002E5914" w:rsidP="008164FC">
            <w:pPr>
              <w:numPr>
                <w:ilvl w:val="0"/>
                <w:numId w:val="7"/>
              </w:numPr>
              <w:pBdr>
                <w:top w:val="nil"/>
                <w:left w:val="nil"/>
                <w:bottom w:val="nil"/>
                <w:right w:val="nil"/>
                <w:between w:val="nil"/>
              </w:pBdr>
              <w:spacing w:before="60" w:after="60" w:line="288" w:lineRule="auto"/>
              <w:ind w:left="462"/>
              <w:rPr>
                <w:color w:val="000000"/>
                <w:sz w:val="22"/>
                <w:szCs w:val="22"/>
              </w:rPr>
            </w:pPr>
            <w:r>
              <w:rPr>
                <w:color w:val="000000"/>
                <w:sz w:val="22"/>
                <w:szCs w:val="22"/>
              </w:rPr>
              <w:t>Required travel time to and from the setting would not be detrimental to the pupils’ wellbeing or readiness to learn.</w:t>
            </w:r>
          </w:p>
        </w:tc>
      </w:tr>
      <w:tr w:rsidR="002E5914" w14:paraId="04C10022" w14:textId="77777777" w:rsidTr="002E5914">
        <w:trPr>
          <w:trHeight w:val="1139"/>
        </w:trPr>
        <w:tc>
          <w:tcPr>
            <w:tcW w:w="1980"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7728935D" w14:textId="77777777" w:rsidR="002E5914" w:rsidRDefault="002E5914" w:rsidP="008164FC">
            <w:pPr>
              <w:spacing w:before="60" w:after="60" w:line="288" w:lineRule="auto"/>
              <w:ind w:left="97"/>
              <w:rPr>
                <w:b/>
                <w:sz w:val="22"/>
                <w:szCs w:val="22"/>
              </w:rPr>
            </w:pPr>
            <w:r>
              <w:rPr>
                <w:b/>
                <w:sz w:val="22"/>
                <w:szCs w:val="22"/>
              </w:rPr>
              <w:t>Environmental and Health and Safety Factors</w:t>
            </w:r>
          </w:p>
        </w:tc>
        <w:tc>
          <w:tcPr>
            <w:tcW w:w="737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6AAA429B" w14:textId="77777777" w:rsidR="002E5914" w:rsidRDefault="002E5914" w:rsidP="008164FC">
            <w:pPr>
              <w:numPr>
                <w:ilvl w:val="0"/>
                <w:numId w:val="7"/>
              </w:numPr>
              <w:pBdr>
                <w:top w:val="nil"/>
                <w:left w:val="nil"/>
                <w:bottom w:val="nil"/>
                <w:right w:val="nil"/>
                <w:between w:val="nil"/>
              </w:pBdr>
              <w:spacing w:before="60" w:after="60" w:line="288" w:lineRule="auto"/>
              <w:ind w:left="462"/>
              <w:rPr>
                <w:color w:val="000000"/>
                <w:sz w:val="22"/>
                <w:szCs w:val="22"/>
              </w:rPr>
            </w:pPr>
            <w:r>
              <w:rPr>
                <w:color w:val="000000"/>
                <w:sz w:val="22"/>
                <w:szCs w:val="22"/>
              </w:rPr>
              <w:t>There are no concerns about site safety that, with all reasonable adjustments, could not be mitigated to make this placement safe for the pupil</w:t>
            </w:r>
          </w:p>
        </w:tc>
      </w:tr>
      <w:tr w:rsidR="002E5914" w14:paraId="4CEE2FD9" w14:textId="77777777" w:rsidTr="002E5914">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C947" w14:textId="77777777" w:rsidR="002E5914" w:rsidRDefault="002E5914" w:rsidP="008164FC">
            <w:pPr>
              <w:spacing w:before="60" w:after="60" w:line="288" w:lineRule="auto"/>
              <w:ind w:left="97"/>
              <w:rPr>
                <w:b/>
                <w:sz w:val="22"/>
                <w:szCs w:val="22"/>
              </w:rPr>
            </w:pPr>
            <w:r>
              <w:rPr>
                <w:b/>
                <w:sz w:val="22"/>
                <w:szCs w:val="22"/>
              </w:rPr>
              <w:t>Non- educational needs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C9A16" w14:textId="77777777" w:rsidR="002E5914" w:rsidRDefault="002E5914" w:rsidP="008164FC">
            <w:pPr>
              <w:numPr>
                <w:ilvl w:val="0"/>
                <w:numId w:val="7"/>
              </w:numPr>
              <w:pBdr>
                <w:top w:val="nil"/>
                <w:left w:val="nil"/>
                <w:bottom w:val="nil"/>
                <w:right w:val="nil"/>
                <w:between w:val="nil"/>
              </w:pBdr>
              <w:spacing w:before="60" w:after="60" w:line="288" w:lineRule="auto"/>
              <w:ind w:left="462"/>
              <w:rPr>
                <w:color w:val="000000"/>
                <w:sz w:val="22"/>
                <w:szCs w:val="22"/>
              </w:rPr>
            </w:pPr>
            <w:r>
              <w:rPr>
                <w:color w:val="000000"/>
                <w:sz w:val="22"/>
                <w:szCs w:val="22"/>
              </w:rPr>
              <w:t>Consideration has been given to whether support to address any unmet health needs would enable the pupil to remain in or attend their current setting.</w:t>
            </w:r>
          </w:p>
        </w:tc>
      </w:tr>
      <w:tr w:rsidR="002E5914" w14:paraId="4B985A69" w14:textId="77777777" w:rsidTr="002E5914">
        <w:trPr>
          <w:trHeight w:val="810"/>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683A" w14:textId="77777777" w:rsidR="002E5914" w:rsidRDefault="002E5914" w:rsidP="008164FC">
            <w:pPr>
              <w:widowControl w:val="0"/>
              <w:pBdr>
                <w:top w:val="nil"/>
                <w:left w:val="nil"/>
                <w:bottom w:val="nil"/>
                <w:right w:val="nil"/>
                <w:between w:val="nil"/>
              </w:pBdr>
              <w:spacing w:line="288" w:lineRule="auto"/>
              <w:rPr>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17575" w14:textId="77777777" w:rsidR="002E5914" w:rsidRDefault="002E5914" w:rsidP="008164FC">
            <w:pPr>
              <w:numPr>
                <w:ilvl w:val="0"/>
                <w:numId w:val="7"/>
              </w:numPr>
              <w:pBdr>
                <w:top w:val="nil"/>
                <w:left w:val="nil"/>
                <w:bottom w:val="nil"/>
                <w:right w:val="nil"/>
                <w:between w:val="nil"/>
              </w:pBdr>
              <w:spacing w:before="60" w:after="60" w:line="288" w:lineRule="auto"/>
              <w:ind w:left="462"/>
              <w:rPr>
                <w:color w:val="000000"/>
                <w:sz w:val="22"/>
                <w:szCs w:val="22"/>
              </w:rPr>
            </w:pPr>
            <w:r>
              <w:rPr>
                <w:color w:val="000000"/>
                <w:sz w:val="22"/>
                <w:szCs w:val="22"/>
              </w:rPr>
              <w:t>Consideration has been given to whether support to address any unmet social care needs within the child’s family and wider context, would enable them to remain in their current setting</w:t>
            </w:r>
          </w:p>
        </w:tc>
      </w:tr>
    </w:tbl>
    <w:p w14:paraId="2ED14FA1" w14:textId="77777777" w:rsidR="00123688" w:rsidRDefault="00123688" w:rsidP="008164FC">
      <w:pPr>
        <w:spacing w:line="288" w:lineRule="auto"/>
      </w:pPr>
    </w:p>
    <w:tbl>
      <w:tblPr>
        <w:tblStyle w:val="1"/>
        <w:tblW w:w="9351" w:type="dxa"/>
        <w:tblLayout w:type="fixed"/>
        <w:tblLook w:val="0000" w:firstRow="0" w:lastRow="0" w:firstColumn="0" w:lastColumn="0" w:noHBand="0" w:noVBand="0"/>
      </w:tblPr>
      <w:tblGrid>
        <w:gridCol w:w="9351"/>
      </w:tblGrid>
      <w:tr w:rsidR="00123688" w14:paraId="359C7835" w14:textId="77777777">
        <w:tc>
          <w:tcPr>
            <w:tcW w:w="93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EE89307" w14:textId="77777777" w:rsidR="00123688" w:rsidRDefault="00000000" w:rsidP="008164FC">
            <w:pPr>
              <w:spacing w:before="60" w:after="60" w:line="288" w:lineRule="auto"/>
              <w:ind w:left="29"/>
              <w:rPr>
                <w:b/>
                <w:sz w:val="22"/>
                <w:szCs w:val="22"/>
              </w:rPr>
            </w:pPr>
            <w:r>
              <w:rPr>
                <w:b/>
                <w:sz w:val="22"/>
                <w:szCs w:val="22"/>
              </w:rPr>
              <w:t>H. Exit Indicators</w:t>
            </w:r>
          </w:p>
          <w:p w14:paraId="2B5D4E95" w14:textId="77777777" w:rsidR="00123688" w:rsidRDefault="00000000" w:rsidP="008164FC">
            <w:pPr>
              <w:spacing w:before="60" w:after="60" w:line="288" w:lineRule="auto"/>
              <w:ind w:left="32"/>
              <w:rPr>
                <w:color w:val="0070C0"/>
                <w:sz w:val="16"/>
                <w:szCs w:val="16"/>
              </w:rPr>
            </w:pPr>
            <w:r>
              <w:rPr>
                <w:color w:val="0070C0"/>
                <w:sz w:val="16"/>
                <w:szCs w:val="16"/>
              </w:rPr>
              <w:t>Specialist placements are reviewed annually in line with statutory requirements. The following circumstances indicate changing needs that may lead to an AR making significant changes to Section F of a CYP EHCP:</w:t>
            </w:r>
          </w:p>
        </w:tc>
      </w:tr>
      <w:tr w:rsidR="00123688" w14:paraId="47739337" w14:textId="77777777">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4712" w14:textId="79257BDB" w:rsidR="00123688" w:rsidRDefault="00000000" w:rsidP="008164FC">
            <w:pPr>
              <w:numPr>
                <w:ilvl w:val="0"/>
                <w:numId w:val="5"/>
              </w:numPr>
              <w:pBdr>
                <w:top w:val="nil"/>
                <w:left w:val="nil"/>
                <w:bottom w:val="nil"/>
                <w:right w:val="nil"/>
                <w:between w:val="nil"/>
              </w:pBdr>
              <w:spacing w:before="60" w:after="60" w:line="288" w:lineRule="auto"/>
              <w:ind w:left="450"/>
              <w:rPr>
                <w:color w:val="000000"/>
                <w:sz w:val="22"/>
                <w:szCs w:val="22"/>
              </w:rPr>
            </w:pPr>
            <w:r>
              <w:rPr>
                <w:color w:val="000000"/>
                <w:sz w:val="22"/>
                <w:szCs w:val="22"/>
              </w:rPr>
              <w:t xml:space="preserve">If placement at the school was no longer suitable for the age, ability, aptitude or SEN of the pupil. For example, if the </w:t>
            </w:r>
            <w:r w:rsidR="004965CA">
              <w:rPr>
                <w:color w:val="000000"/>
                <w:sz w:val="22"/>
                <w:szCs w:val="22"/>
              </w:rPr>
              <w:t>school</w:t>
            </w:r>
            <w:r>
              <w:rPr>
                <w:color w:val="000000"/>
                <w:sz w:val="22"/>
                <w:szCs w:val="22"/>
              </w:rPr>
              <w:t xml:space="preserve"> determined that the level of SEN was such that a pupil’s needs could be met in mainstream school.</w:t>
            </w:r>
          </w:p>
          <w:p w14:paraId="27FF51C3" w14:textId="5513C6DE" w:rsidR="00123688" w:rsidRDefault="00000000" w:rsidP="008164FC">
            <w:pPr>
              <w:numPr>
                <w:ilvl w:val="0"/>
                <w:numId w:val="5"/>
              </w:numPr>
              <w:pBdr>
                <w:top w:val="nil"/>
                <w:left w:val="nil"/>
                <w:bottom w:val="nil"/>
                <w:right w:val="nil"/>
                <w:between w:val="nil"/>
              </w:pBdr>
              <w:spacing w:before="60" w:after="60" w:line="288" w:lineRule="auto"/>
              <w:ind w:left="450"/>
              <w:rPr>
                <w:color w:val="000000"/>
                <w:sz w:val="22"/>
                <w:szCs w:val="22"/>
              </w:rPr>
            </w:pPr>
            <w:r>
              <w:rPr>
                <w:color w:val="000000"/>
                <w:sz w:val="22"/>
                <w:szCs w:val="22"/>
              </w:rPr>
              <w:t>If placement at the school was no longer compatible with the efficient education of the other pupils on roll. For example, if the</w:t>
            </w:r>
            <w:r w:rsidR="004965CA">
              <w:rPr>
                <w:color w:val="000000"/>
                <w:sz w:val="22"/>
                <w:szCs w:val="22"/>
              </w:rPr>
              <w:t xml:space="preserve"> school</w:t>
            </w:r>
            <w:r>
              <w:rPr>
                <w:color w:val="000000"/>
                <w:sz w:val="22"/>
                <w:szCs w:val="22"/>
              </w:rPr>
              <w:t xml:space="preserve"> determined that the pupil’s continued placement posed a significant health and safety risk to the other pupils.</w:t>
            </w:r>
          </w:p>
          <w:p w14:paraId="08F05F9D" w14:textId="4657D8AD" w:rsidR="00123688" w:rsidRDefault="00000000" w:rsidP="008164FC">
            <w:pPr>
              <w:numPr>
                <w:ilvl w:val="0"/>
                <w:numId w:val="5"/>
              </w:numPr>
              <w:pBdr>
                <w:top w:val="nil"/>
                <w:left w:val="nil"/>
                <w:bottom w:val="nil"/>
                <w:right w:val="nil"/>
                <w:between w:val="nil"/>
              </w:pBdr>
              <w:spacing w:before="60" w:after="60" w:line="288" w:lineRule="auto"/>
              <w:ind w:left="450"/>
              <w:rPr>
                <w:color w:val="000000"/>
                <w:sz w:val="32"/>
                <w:szCs w:val="32"/>
              </w:rPr>
            </w:pPr>
            <w:r>
              <w:rPr>
                <w:color w:val="000000"/>
                <w:sz w:val="22"/>
                <w:szCs w:val="22"/>
              </w:rPr>
              <w:t xml:space="preserve">Permanent exclusion in line with the Trust’s </w:t>
            </w:r>
            <w:r w:rsidR="002E5914">
              <w:rPr>
                <w:color w:val="000000"/>
                <w:sz w:val="22"/>
                <w:szCs w:val="22"/>
              </w:rPr>
              <w:t xml:space="preserve">Suspensions and Exclusions </w:t>
            </w:r>
            <w:r>
              <w:rPr>
                <w:color w:val="000000"/>
                <w:sz w:val="22"/>
                <w:szCs w:val="22"/>
              </w:rPr>
              <w:t>Policy. These exclusions occur rarely and are used as last resort.</w:t>
            </w:r>
          </w:p>
          <w:p w14:paraId="0890BF3D" w14:textId="77777777" w:rsidR="00123688" w:rsidRDefault="00123688" w:rsidP="008164FC">
            <w:pPr>
              <w:spacing w:before="60" w:after="60" w:line="288" w:lineRule="auto"/>
              <w:rPr>
                <w:color w:val="000000"/>
                <w:sz w:val="22"/>
                <w:szCs w:val="22"/>
              </w:rPr>
            </w:pPr>
          </w:p>
          <w:p w14:paraId="3405394A" w14:textId="25314FE1" w:rsidR="00123688" w:rsidRDefault="002E5914" w:rsidP="008164FC">
            <w:pPr>
              <w:spacing w:before="60" w:after="60" w:line="288" w:lineRule="auto"/>
              <w:rPr>
                <w:sz w:val="20"/>
                <w:szCs w:val="20"/>
              </w:rPr>
            </w:pPr>
            <w:r w:rsidRPr="00B64894">
              <w:rPr>
                <w:sz w:val="22"/>
                <w:szCs w:val="22"/>
              </w:rPr>
              <w:t xml:space="preserve">In all of the above circumstances </w:t>
            </w:r>
            <w:r>
              <w:rPr>
                <w:sz w:val="22"/>
                <w:szCs w:val="22"/>
              </w:rPr>
              <w:t>the school would aim for</w:t>
            </w:r>
            <w:r w:rsidRPr="00B64894">
              <w:rPr>
                <w:sz w:val="22"/>
                <w:szCs w:val="22"/>
              </w:rPr>
              <w:t xml:space="preserve"> </w:t>
            </w:r>
            <w:r>
              <w:rPr>
                <w:sz w:val="22"/>
                <w:szCs w:val="22"/>
              </w:rPr>
              <w:t xml:space="preserve">an </w:t>
            </w:r>
            <w:r w:rsidRPr="00B64894">
              <w:rPr>
                <w:sz w:val="22"/>
                <w:szCs w:val="22"/>
              </w:rPr>
              <w:t xml:space="preserve">Annual Review meeting </w:t>
            </w:r>
            <w:r>
              <w:rPr>
                <w:sz w:val="22"/>
                <w:szCs w:val="22"/>
              </w:rPr>
              <w:t>to</w:t>
            </w:r>
            <w:r w:rsidRPr="00B64894">
              <w:rPr>
                <w:sz w:val="22"/>
                <w:szCs w:val="22"/>
              </w:rPr>
              <w:t xml:space="preserve"> be </w:t>
            </w:r>
            <w:r>
              <w:rPr>
                <w:sz w:val="22"/>
                <w:szCs w:val="22"/>
              </w:rPr>
              <w:t>held</w:t>
            </w:r>
            <w:r w:rsidRPr="00B64894">
              <w:rPr>
                <w:sz w:val="22"/>
                <w:szCs w:val="22"/>
              </w:rPr>
              <w:t xml:space="preserve"> to discuss any potential changes with parent/carers and the Local Authority.</w:t>
            </w:r>
          </w:p>
        </w:tc>
      </w:tr>
    </w:tbl>
    <w:p w14:paraId="37E37BD3" w14:textId="77777777" w:rsidR="00123688" w:rsidRDefault="00123688" w:rsidP="008164FC">
      <w:pPr>
        <w:spacing w:before="60" w:after="60" w:line="288" w:lineRule="auto"/>
        <w:rPr>
          <w:sz w:val="22"/>
          <w:szCs w:val="22"/>
        </w:rPr>
      </w:pPr>
    </w:p>
    <w:p w14:paraId="2D121523" w14:textId="77777777" w:rsidR="00123688" w:rsidRDefault="00123688" w:rsidP="008164FC">
      <w:pPr>
        <w:spacing w:before="60" w:after="60" w:line="288" w:lineRule="auto"/>
        <w:rPr>
          <w:sz w:val="22"/>
          <w:szCs w:val="22"/>
        </w:rPr>
      </w:pPr>
    </w:p>
    <w:p w14:paraId="29C19E22" w14:textId="77777777" w:rsidR="00123688" w:rsidRDefault="00123688" w:rsidP="008164FC">
      <w:pPr>
        <w:spacing w:before="60" w:after="60" w:line="288" w:lineRule="auto"/>
        <w:rPr>
          <w:sz w:val="22"/>
          <w:szCs w:val="22"/>
        </w:rPr>
      </w:pPr>
    </w:p>
    <w:p w14:paraId="03DC3D98" w14:textId="77777777" w:rsidR="00123688" w:rsidRDefault="00123688" w:rsidP="008164FC">
      <w:pPr>
        <w:spacing w:before="60" w:after="60" w:line="288" w:lineRule="auto"/>
        <w:rPr>
          <w:sz w:val="22"/>
          <w:szCs w:val="22"/>
        </w:rPr>
      </w:pPr>
    </w:p>
    <w:sectPr w:rsidR="00123688">
      <w:footerReference w:type="default" r:id="rId9"/>
      <w:pgSz w:w="11906" w:h="16838"/>
      <w:pgMar w:top="993" w:right="1440" w:bottom="113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EB65" w14:textId="77777777" w:rsidR="003803C3" w:rsidRDefault="003803C3">
      <w:r>
        <w:separator/>
      </w:r>
    </w:p>
  </w:endnote>
  <w:endnote w:type="continuationSeparator" w:id="0">
    <w:p w14:paraId="7DC2C4D9" w14:textId="77777777" w:rsidR="003803C3" w:rsidRDefault="0038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E4B5" w14:textId="7834F298" w:rsidR="00123688" w:rsidRDefault="000F42F3">
    <w:pPr>
      <w:pBdr>
        <w:top w:val="nil"/>
        <w:left w:val="nil"/>
        <w:bottom w:val="nil"/>
        <w:right w:val="nil"/>
        <w:between w:val="nil"/>
      </w:pBdr>
      <w:tabs>
        <w:tab w:val="center" w:pos="4513"/>
        <w:tab w:val="right" w:pos="9026"/>
      </w:tabs>
      <w:rPr>
        <w:color w:val="000000"/>
      </w:rPr>
    </w:pPr>
    <w:r>
      <w:rPr>
        <w:rFonts w:ascii="Calibri" w:eastAsia="Calibri" w:hAnsi="Calibri" w:cs="Calibri"/>
        <w:color w:val="000000"/>
        <w:sz w:val="20"/>
        <w:szCs w:val="20"/>
      </w:rPr>
      <w:t>The Gallery Trust Admission Indicators 2024</w:t>
    </w:r>
    <w:r>
      <w:rPr>
        <w:color w:val="000000"/>
      </w:rPr>
      <w:t xml:space="preserve">   </w:t>
    </w:r>
    <w:r>
      <w:rPr>
        <w:color w:val="000000"/>
      </w:rPr>
      <w:tab/>
      <w:t xml:space="preserv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06459C">
      <w:rPr>
        <w:rFonts w:ascii="Calibri" w:eastAsia="Calibri" w:hAnsi="Calibri" w:cs="Calibri"/>
        <w:noProof/>
        <w:color w:val="000000"/>
      </w:rPr>
      <w:t>1</w:t>
    </w:r>
    <w:r>
      <w:rPr>
        <w:rFonts w:ascii="Calibri" w:eastAsia="Calibri" w:hAnsi="Calibri" w:cs="Calibri"/>
        <w:color w:val="000000"/>
      </w:rPr>
      <w:fldChar w:fldCharType="end"/>
    </w:r>
  </w:p>
  <w:p w14:paraId="50B9DFBA" w14:textId="77777777" w:rsidR="00123688" w:rsidRDefault="0012368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9E27" w14:textId="77777777" w:rsidR="003803C3" w:rsidRDefault="003803C3">
      <w:r>
        <w:separator/>
      </w:r>
    </w:p>
  </w:footnote>
  <w:footnote w:type="continuationSeparator" w:id="0">
    <w:p w14:paraId="2D38ABD0" w14:textId="77777777" w:rsidR="003803C3" w:rsidRDefault="00380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AE3"/>
    <w:multiLevelType w:val="multilevel"/>
    <w:tmpl w:val="8D0CA32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7E4B91"/>
    <w:multiLevelType w:val="multilevel"/>
    <w:tmpl w:val="63DA3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96011"/>
    <w:multiLevelType w:val="multilevel"/>
    <w:tmpl w:val="7B44666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FC42D0"/>
    <w:multiLevelType w:val="hybridMultilevel"/>
    <w:tmpl w:val="D7766E40"/>
    <w:lvl w:ilvl="0" w:tplc="C296A540">
      <w:start w:val="10"/>
      <w:numFmt w:val="bullet"/>
      <w:lvlText w:val="-"/>
      <w:lvlJc w:val="left"/>
      <w:pPr>
        <w:ind w:left="1177" w:hanging="360"/>
      </w:pPr>
      <w:rPr>
        <w:rFonts w:ascii="Arial" w:eastAsia="Arial" w:hAnsi="Arial" w:cs="Aria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4" w15:restartNumberingAfterBreak="0">
    <w:nsid w:val="2CE502D6"/>
    <w:multiLevelType w:val="multilevel"/>
    <w:tmpl w:val="DF94AA86"/>
    <w:lvl w:ilvl="0">
      <w:start w:val="1"/>
      <w:numFmt w:val="decimal"/>
      <w:lvlText w:val="%1."/>
      <w:lvlJc w:val="left"/>
      <w:pPr>
        <w:ind w:left="817" w:hanging="360"/>
      </w:pPr>
      <w:rPr>
        <w:sz w:val="22"/>
        <w:szCs w:val="22"/>
      </w:rPr>
    </w:lvl>
    <w:lvl w:ilvl="1">
      <w:start w:val="1"/>
      <w:numFmt w:val="lowerLetter"/>
      <w:lvlText w:val="%2."/>
      <w:lvlJc w:val="left"/>
      <w:pPr>
        <w:ind w:left="1537" w:hanging="360"/>
      </w:pPr>
    </w:lvl>
    <w:lvl w:ilvl="2">
      <w:start w:val="1"/>
      <w:numFmt w:val="lowerRoman"/>
      <w:lvlText w:val="%3."/>
      <w:lvlJc w:val="right"/>
      <w:pPr>
        <w:ind w:left="2257" w:hanging="180"/>
      </w:pPr>
    </w:lvl>
    <w:lvl w:ilvl="3">
      <w:start w:val="1"/>
      <w:numFmt w:val="decimal"/>
      <w:lvlText w:val="%4."/>
      <w:lvlJc w:val="left"/>
      <w:pPr>
        <w:ind w:left="2977" w:hanging="360"/>
      </w:pPr>
    </w:lvl>
    <w:lvl w:ilvl="4">
      <w:start w:val="1"/>
      <w:numFmt w:val="lowerLetter"/>
      <w:lvlText w:val="%5."/>
      <w:lvlJc w:val="left"/>
      <w:pPr>
        <w:ind w:left="3697" w:hanging="360"/>
      </w:pPr>
    </w:lvl>
    <w:lvl w:ilvl="5">
      <w:start w:val="1"/>
      <w:numFmt w:val="lowerRoman"/>
      <w:lvlText w:val="%6."/>
      <w:lvlJc w:val="right"/>
      <w:pPr>
        <w:ind w:left="4417" w:hanging="180"/>
      </w:pPr>
    </w:lvl>
    <w:lvl w:ilvl="6">
      <w:start w:val="1"/>
      <w:numFmt w:val="decimal"/>
      <w:lvlText w:val="%7."/>
      <w:lvlJc w:val="left"/>
      <w:pPr>
        <w:ind w:left="5137" w:hanging="360"/>
      </w:pPr>
    </w:lvl>
    <w:lvl w:ilvl="7">
      <w:start w:val="1"/>
      <w:numFmt w:val="lowerLetter"/>
      <w:lvlText w:val="%8."/>
      <w:lvlJc w:val="left"/>
      <w:pPr>
        <w:ind w:left="5857" w:hanging="360"/>
      </w:pPr>
    </w:lvl>
    <w:lvl w:ilvl="8">
      <w:start w:val="1"/>
      <w:numFmt w:val="lowerRoman"/>
      <w:lvlText w:val="%9."/>
      <w:lvlJc w:val="right"/>
      <w:pPr>
        <w:ind w:left="6577" w:hanging="180"/>
      </w:pPr>
    </w:lvl>
  </w:abstractNum>
  <w:abstractNum w:abstractNumId="5" w15:restartNumberingAfterBreak="0">
    <w:nsid w:val="2ED15593"/>
    <w:multiLevelType w:val="hybridMultilevel"/>
    <w:tmpl w:val="3CF04C24"/>
    <w:lvl w:ilvl="0" w:tplc="5B94D8F6">
      <w:start w:val="3"/>
      <w:numFmt w:val="bullet"/>
      <w:lvlText w:val="-"/>
      <w:lvlJc w:val="left"/>
      <w:pPr>
        <w:ind w:left="1177" w:hanging="360"/>
      </w:pPr>
      <w:rPr>
        <w:rFonts w:ascii="Arial" w:eastAsia="Calibri" w:hAnsi="Arial" w:cs="Arial" w:hint="default"/>
        <w:b/>
        <w:color w:val="000000" w:themeColor="text1"/>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6" w15:restartNumberingAfterBreak="0">
    <w:nsid w:val="4BB6455A"/>
    <w:multiLevelType w:val="multilevel"/>
    <w:tmpl w:val="868C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63289E"/>
    <w:multiLevelType w:val="multilevel"/>
    <w:tmpl w:val="C4E6582E"/>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F97288"/>
    <w:multiLevelType w:val="hybridMultilevel"/>
    <w:tmpl w:val="3548890E"/>
    <w:lvl w:ilvl="0" w:tplc="C296A540">
      <w:start w:val="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A65D9"/>
    <w:multiLevelType w:val="multilevel"/>
    <w:tmpl w:val="0A68AA3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5D5140"/>
    <w:multiLevelType w:val="multilevel"/>
    <w:tmpl w:val="755E0C4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1826DE"/>
    <w:multiLevelType w:val="multilevel"/>
    <w:tmpl w:val="7CA8D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D50EF2"/>
    <w:multiLevelType w:val="multilevel"/>
    <w:tmpl w:val="078A858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6A73FFC"/>
    <w:multiLevelType w:val="hybridMultilevel"/>
    <w:tmpl w:val="55AAC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C34CAF"/>
    <w:multiLevelType w:val="multilevel"/>
    <w:tmpl w:val="14A0829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7E3402"/>
    <w:multiLevelType w:val="multilevel"/>
    <w:tmpl w:val="F1E8F6C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8951525">
    <w:abstractNumId w:val="15"/>
  </w:num>
  <w:num w:numId="2" w16cid:durableId="69163594">
    <w:abstractNumId w:val="14"/>
  </w:num>
  <w:num w:numId="3" w16cid:durableId="1101024818">
    <w:abstractNumId w:val="10"/>
  </w:num>
  <w:num w:numId="4" w16cid:durableId="1887983491">
    <w:abstractNumId w:val="1"/>
  </w:num>
  <w:num w:numId="5" w16cid:durableId="960383082">
    <w:abstractNumId w:val="4"/>
  </w:num>
  <w:num w:numId="6" w16cid:durableId="1134299751">
    <w:abstractNumId w:val="7"/>
  </w:num>
  <w:num w:numId="7" w16cid:durableId="783353844">
    <w:abstractNumId w:val="9"/>
  </w:num>
  <w:num w:numId="8" w16cid:durableId="34162259">
    <w:abstractNumId w:val="2"/>
  </w:num>
  <w:num w:numId="9" w16cid:durableId="1845631228">
    <w:abstractNumId w:val="6"/>
  </w:num>
  <w:num w:numId="10" w16cid:durableId="1658420475">
    <w:abstractNumId w:val="11"/>
  </w:num>
  <w:num w:numId="11" w16cid:durableId="1032608985">
    <w:abstractNumId w:val="0"/>
  </w:num>
  <w:num w:numId="12" w16cid:durableId="964895476">
    <w:abstractNumId w:val="12"/>
  </w:num>
  <w:num w:numId="13" w16cid:durableId="1825664178">
    <w:abstractNumId w:val="5"/>
  </w:num>
  <w:num w:numId="14" w16cid:durableId="1845515718">
    <w:abstractNumId w:val="8"/>
  </w:num>
  <w:num w:numId="15" w16cid:durableId="2139763782">
    <w:abstractNumId w:val="13"/>
  </w:num>
  <w:num w:numId="16" w16cid:durableId="1219784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688"/>
    <w:rsid w:val="0006459C"/>
    <w:rsid w:val="000F42F3"/>
    <w:rsid w:val="00123688"/>
    <w:rsid w:val="0012754E"/>
    <w:rsid w:val="001663A4"/>
    <w:rsid w:val="001734E7"/>
    <w:rsid w:val="001C40AE"/>
    <w:rsid w:val="001E7E19"/>
    <w:rsid w:val="002E5914"/>
    <w:rsid w:val="003803C3"/>
    <w:rsid w:val="003B5254"/>
    <w:rsid w:val="00427580"/>
    <w:rsid w:val="00481C30"/>
    <w:rsid w:val="004965CA"/>
    <w:rsid w:val="004E70EB"/>
    <w:rsid w:val="005C7CD8"/>
    <w:rsid w:val="006C39D5"/>
    <w:rsid w:val="00727239"/>
    <w:rsid w:val="008164FC"/>
    <w:rsid w:val="009021E2"/>
    <w:rsid w:val="009D41BE"/>
    <w:rsid w:val="00AC71E0"/>
    <w:rsid w:val="00AD12B7"/>
    <w:rsid w:val="00B01F91"/>
    <w:rsid w:val="00BE04EC"/>
    <w:rsid w:val="00DF75FF"/>
    <w:rsid w:val="00EC7A5E"/>
    <w:rsid w:val="00EF07B6"/>
    <w:rsid w:val="00F26F61"/>
    <w:rsid w:val="00F270D0"/>
    <w:rsid w:val="00F96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15375E"/>
  <w15:docId w15:val="{FDC47CA3-CB5E-6341-8EB8-EC83D9F0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ind w:left="720"/>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locked/>
    <w:rsid w:val="005C7C37"/>
  </w:style>
  <w:style w:type="paragraph" w:styleId="NormalWeb">
    <w:name w:val="Normal (Web)"/>
    <w:basedOn w:val="Normal"/>
    <w:uiPriority w:val="99"/>
    <w:unhideWhenUsed/>
    <w:rsid w:val="002D20E4"/>
    <w:pPr>
      <w:suppressAutoHyphens w:val="0"/>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AC103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 w:type="dxa"/>
        <w:right w:w="10" w:type="dxa"/>
      </w:tblCellMar>
    </w:tblPr>
  </w:style>
  <w:style w:type="table" w:customStyle="1" w:styleId="3">
    <w:name w:val="3"/>
    <w:basedOn w:val="TableNormal"/>
    <w:tblPr>
      <w:tblStyleRowBandSize w:val="1"/>
      <w:tblStyleColBandSize w:val="1"/>
      <w:tblCellMar>
        <w:left w:w="10" w:type="dxa"/>
        <w:right w:w="10" w:type="dxa"/>
      </w:tblCellMar>
    </w:tblPr>
  </w:style>
  <w:style w:type="table" w:customStyle="1" w:styleId="2">
    <w:name w:val="2"/>
    <w:basedOn w:val="TableNormal"/>
    <w:tblPr>
      <w:tblStyleRowBandSize w:val="1"/>
      <w:tblStyleColBandSize w:val="1"/>
      <w:tblCellMar>
        <w:left w:w="10" w:type="dxa"/>
        <w:right w:w="10" w:type="dxa"/>
      </w:tblCellMar>
    </w:tblPr>
  </w:style>
  <w:style w:type="table" w:customStyle="1" w:styleId="1">
    <w:name w:val="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uk/maps/place/The+Iffley+Academy/@51.7334523,-1.2344747,17z/data=!3m1!4b1!4m5!3m4!1s0x4876c13a72000d6d:0x4eeba1ab7bd43da8!8m2!3d51.733449!4d-1.2322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Rtg0mPSuyh9SxYynuYhVoCZjKQ==">CgMxLjAyCGguZ2pkZ3hzOAByITFBaUhaa09SeG9RS0l6Z0VGMi1Vak4zUjhNSGhEMGM4ZA==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Tonia - CEF</dc:creator>
  <cp:lastModifiedBy>Yvette Fay</cp:lastModifiedBy>
  <cp:revision>2</cp:revision>
  <dcterms:created xsi:type="dcterms:W3CDTF">2024-04-30T14:59:00Z</dcterms:created>
  <dcterms:modified xsi:type="dcterms:W3CDTF">2024-04-30T14:59:00Z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